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B0" w:rsidRDefault="00A72DC5" w:rsidP="00D543E7">
      <w:pPr>
        <w:pStyle w:val="GvdeMetni"/>
        <w:spacing w:before="78"/>
        <w:jc w:val="center"/>
      </w:pPr>
      <w:r>
        <w:t>SPOR</w:t>
      </w:r>
      <w:r>
        <w:rPr>
          <w:spacing w:val="-3"/>
        </w:rPr>
        <w:t xml:space="preserve"> </w:t>
      </w:r>
      <w:r>
        <w:t>BİLİMLERİ</w:t>
      </w:r>
      <w:r>
        <w:rPr>
          <w:spacing w:val="-3"/>
        </w:rPr>
        <w:t xml:space="preserve"> </w:t>
      </w:r>
      <w:r>
        <w:t>FAKÜLTESİ</w:t>
      </w:r>
      <w:r>
        <w:rPr>
          <w:spacing w:val="-4"/>
        </w:rPr>
        <w:t xml:space="preserve"> </w:t>
      </w:r>
      <w:r w:rsidR="00D543E7">
        <w:t>2023</w:t>
      </w:r>
      <w:r>
        <w:rPr>
          <w:spacing w:val="-1"/>
        </w:rPr>
        <w:t xml:space="preserve"> </w:t>
      </w:r>
      <w:r>
        <w:t>YILI</w:t>
      </w:r>
      <w:r>
        <w:rPr>
          <w:spacing w:val="-4"/>
        </w:rPr>
        <w:t xml:space="preserve"> </w:t>
      </w:r>
      <w:r>
        <w:t>BİRİM</w:t>
      </w:r>
      <w:r>
        <w:rPr>
          <w:spacing w:val="1"/>
        </w:rPr>
        <w:t xml:space="preserve"> </w:t>
      </w:r>
      <w:r>
        <w:t>HEDEFLERİ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GERÇEKLEŞME</w:t>
      </w:r>
      <w:r>
        <w:rPr>
          <w:spacing w:val="-3"/>
        </w:rPr>
        <w:t xml:space="preserve"> </w:t>
      </w:r>
      <w:r>
        <w:t>SONUÇLARI</w:t>
      </w:r>
    </w:p>
    <w:p w:rsidR="001D2AB0" w:rsidRDefault="001D2AB0">
      <w:pPr>
        <w:spacing w:before="3" w:after="1"/>
        <w:rPr>
          <w:b/>
          <w:sz w:val="25"/>
        </w:rPr>
      </w:pPr>
    </w:p>
    <w:tbl>
      <w:tblPr>
        <w:tblStyle w:val="TableNormal"/>
        <w:tblW w:w="1512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130"/>
        <w:gridCol w:w="2683"/>
        <w:gridCol w:w="10319"/>
      </w:tblGrid>
      <w:tr w:rsidR="003053B7" w:rsidTr="0085177B">
        <w:trPr>
          <w:trHeight w:val="818"/>
        </w:trPr>
        <w:tc>
          <w:tcPr>
            <w:tcW w:w="990" w:type="dxa"/>
          </w:tcPr>
          <w:p w:rsidR="001D2AB0" w:rsidRPr="0085177B" w:rsidRDefault="001D2AB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053B7" w:rsidRPr="0085177B" w:rsidRDefault="00A72DC5">
            <w:pPr>
              <w:pStyle w:val="TableParagraph"/>
              <w:spacing w:before="1" w:line="270" w:lineRule="atLeast"/>
              <w:ind w:left="234" w:right="164" w:hanging="128"/>
              <w:rPr>
                <w:b/>
                <w:sz w:val="16"/>
              </w:rPr>
            </w:pPr>
            <w:r w:rsidRPr="0085177B">
              <w:rPr>
                <w:b/>
                <w:sz w:val="16"/>
              </w:rPr>
              <w:t>HEDEF</w:t>
            </w:r>
          </w:p>
          <w:p w:rsidR="001D2AB0" w:rsidRPr="0085177B" w:rsidRDefault="00A72DC5">
            <w:pPr>
              <w:pStyle w:val="TableParagraph"/>
              <w:spacing w:before="1" w:line="270" w:lineRule="atLeast"/>
              <w:ind w:left="234" w:right="164" w:hanging="128"/>
              <w:rPr>
                <w:b/>
                <w:sz w:val="16"/>
              </w:rPr>
            </w:pPr>
            <w:r w:rsidRPr="0085177B">
              <w:rPr>
                <w:b/>
                <w:sz w:val="16"/>
              </w:rPr>
              <w:t>SIRA</w:t>
            </w:r>
            <w:r w:rsidR="003053B7" w:rsidRPr="0085177B">
              <w:rPr>
                <w:b/>
                <w:sz w:val="16"/>
              </w:rPr>
              <w:t xml:space="preserve"> </w:t>
            </w:r>
            <w:r w:rsidRPr="0085177B">
              <w:rPr>
                <w:b/>
                <w:sz w:val="16"/>
              </w:rPr>
              <w:t>NO</w:t>
            </w:r>
          </w:p>
        </w:tc>
        <w:tc>
          <w:tcPr>
            <w:tcW w:w="1130" w:type="dxa"/>
          </w:tcPr>
          <w:p w:rsidR="001D2AB0" w:rsidRPr="0085177B" w:rsidRDefault="00A72DC5">
            <w:pPr>
              <w:pStyle w:val="TableParagraph"/>
              <w:spacing w:before="133" w:line="360" w:lineRule="auto"/>
              <w:ind w:left="107" w:right="103" w:firstLine="2"/>
              <w:jc w:val="center"/>
              <w:rPr>
                <w:b/>
                <w:sz w:val="16"/>
              </w:rPr>
            </w:pPr>
            <w:r w:rsidRPr="0085177B">
              <w:rPr>
                <w:b/>
                <w:sz w:val="16"/>
              </w:rPr>
              <w:t>İLGİLİ</w:t>
            </w:r>
            <w:r w:rsidRPr="0085177B">
              <w:rPr>
                <w:b/>
                <w:spacing w:val="1"/>
                <w:sz w:val="16"/>
              </w:rPr>
              <w:t xml:space="preserve"> </w:t>
            </w:r>
            <w:r w:rsidRPr="0085177B">
              <w:rPr>
                <w:b/>
                <w:sz w:val="16"/>
              </w:rPr>
              <w:t>STRATEJİK</w:t>
            </w:r>
            <w:r w:rsidRPr="0085177B">
              <w:rPr>
                <w:b/>
                <w:spacing w:val="-37"/>
                <w:sz w:val="16"/>
              </w:rPr>
              <w:t xml:space="preserve"> </w:t>
            </w:r>
            <w:r w:rsidRPr="0085177B">
              <w:rPr>
                <w:b/>
                <w:sz w:val="16"/>
              </w:rPr>
              <w:t>HEDEF</w:t>
            </w:r>
          </w:p>
        </w:tc>
        <w:tc>
          <w:tcPr>
            <w:tcW w:w="2683" w:type="dxa"/>
          </w:tcPr>
          <w:p w:rsidR="001D2AB0" w:rsidRPr="0085177B" w:rsidRDefault="001D2AB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1D2AB0" w:rsidRPr="0085177B" w:rsidRDefault="00315D1A" w:rsidP="00D543E7">
            <w:pPr>
              <w:pStyle w:val="TableParagraph"/>
              <w:spacing w:line="360" w:lineRule="auto"/>
              <w:ind w:left="425" w:right="556" w:firstLine="13"/>
              <w:rPr>
                <w:b/>
                <w:sz w:val="16"/>
              </w:rPr>
            </w:pPr>
            <w:r w:rsidRPr="0085177B">
              <w:rPr>
                <w:b/>
                <w:sz w:val="16"/>
              </w:rPr>
              <w:t>2023</w:t>
            </w:r>
            <w:r w:rsidR="00D543E7" w:rsidRPr="0085177B">
              <w:rPr>
                <w:b/>
                <w:sz w:val="16"/>
              </w:rPr>
              <w:t xml:space="preserve"> YILI BİRİM </w:t>
            </w:r>
            <w:r w:rsidR="00A72DC5" w:rsidRPr="0085177B">
              <w:rPr>
                <w:b/>
                <w:sz w:val="16"/>
              </w:rPr>
              <w:t>HEDEFLERİ</w:t>
            </w:r>
          </w:p>
        </w:tc>
        <w:tc>
          <w:tcPr>
            <w:tcW w:w="10319" w:type="dxa"/>
          </w:tcPr>
          <w:p w:rsidR="001D2AB0" w:rsidRPr="0085177B" w:rsidRDefault="001D2AB0">
            <w:pPr>
              <w:pStyle w:val="TableParagraph"/>
              <w:rPr>
                <w:b/>
                <w:sz w:val="16"/>
              </w:rPr>
            </w:pPr>
          </w:p>
          <w:p w:rsidR="001D2AB0" w:rsidRPr="0085177B" w:rsidRDefault="001D2AB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D2AB0" w:rsidRPr="0085177B" w:rsidRDefault="00A72DC5">
            <w:pPr>
              <w:pStyle w:val="TableParagraph"/>
              <w:ind w:left="132" w:right="126"/>
              <w:jc w:val="center"/>
              <w:rPr>
                <w:b/>
                <w:sz w:val="16"/>
              </w:rPr>
            </w:pPr>
            <w:r w:rsidRPr="0085177B">
              <w:rPr>
                <w:b/>
                <w:sz w:val="16"/>
              </w:rPr>
              <w:t>AÇIKLAMA</w:t>
            </w:r>
          </w:p>
        </w:tc>
      </w:tr>
      <w:tr w:rsidR="003053B7" w:rsidTr="003053B7">
        <w:trPr>
          <w:trHeight w:val="1257"/>
        </w:trPr>
        <w:tc>
          <w:tcPr>
            <w:tcW w:w="99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1D2AB0" w:rsidRDefault="00A72DC5">
            <w:pPr>
              <w:pStyle w:val="TableParagraph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3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1D2AB0" w:rsidRDefault="00A72DC5">
            <w:pPr>
              <w:pStyle w:val="TableParagraph"/>
              <w:ind w:left="34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</w:t>
            </w:r>
            <w:proofErr w:type="gramStart"/>
            <w:r>
              <w:rPr>
                <w:b/>
                <w:sz w:val="16"/>
              </w:rPr>
              <w:t>1.1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683" w:type="dxa"/>
            <w:vAlign w:val="center"/>
          </w:tcPr>
          <w:p w:rsidR="001D2AB0" w:rsidRDefault="001D2AB0" w:rsidP="003053B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D2AB0" w:rsidRDefault="00A72DC5" w:rsidP="003053B7">
            <w:pPr>
              <w:pStyle w:val="TableParagraph"/>
              <w:ind w:lef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Fakültemizde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Akreditasyon</w:t>
            </w:r>
          </w:p>
          <w:p w:rsidR="001D2AB0" w:rsidRDefault="00A72DC5" w:rsidP="00D543E7">
            <w:pPr>
              <w:pStyle w:val="TableParagraph"/>
              <w:spacing w:before="92"/>
              <w:ind w:left="22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Süreçlerinin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Tamamlanması</w:t>
            </w:r>
          </w:p>
        </w:tc>
        <w:tc>
          <w:tcPr>
            <w:tcW w:w="10319" w:type="dxa"/>
            <w:shd w:val="clear" w:color="auto" w:fill="4ADE22"/>
          </w:tcPr>
          <w:p w:rsidR="001D2AB0" w:rsidRPr="00D543E7" w:rsidRDefault="001D2AB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D2AB0" w:rsidRPr="00D543E7" w:rsidRDefault="00A72DC5" w:rsidP="00D71FB5">
            <w:pPr>
              <w:pStyle w:val="TableParagraph"/>
              <w:spacing w:line="360" w:lineRule="auto"/>
              <w:ind w:left="128" w:right="126"/>
              <w:jc w:val="center"/>
              <w:rPr>
                <w:sz w:val="16"/>
              </w:rPr>
            </w:pPr>
            <w:r w:rsidRPr="00D543E7">
              <w:rPr>
                <w:sz w:val="16"/>
              </w:rPr>
              <w:t>Beden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Eğitimi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ve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Spor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Öğretmenliği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Bölümümüzün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akreditasyon</w:t>
            </w:r>
            <w:r w:rsidRPr="00D543E7">
              <w:rPr>
                <w:spacing w:val="-5"/>
                <w:sz w:val="16"/>
              </w:rPr>
              <w:t xml:space="preserve"> </w:t>
            </w:r>
            <w:r w:rsidR="00FB6404" w:rsidRPr="00D543E7">
              <w:rPr>
                <w:sz w:val="16"/>
              </w:rPr>
              <w:t>süreci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tamamlanmıştır.</w:t>
            </w:r>
            <w:r w:rsidR="00D71FB5">
              <w:rPr>
                <w:sz w:val="16"/>
              </w:rPr>
              <w:t xml:space="preserve"> Fakültemiz, </w:t>
            </w:r>
            <w:r w:rsidRPr="00D543E7">
              <w:rPr>
                <w:sz w:val="16"/>
              </w:rPr>
              <w:t>SPORAK tarafından fakültemizi de</w:t>
            </w:r>
            <w:r w:rsidR="00D71FB5">
              <w:rPr>
                <w:sz w:val="16"/>
              </w:rPr>
              <w:t>netlemek üzere görevlendirilen</w:t>
            </w:r>
            <w:r w:rsidRPr="00D543E7">
              <w:rPr>
                <w:sz w:val="16"/>
              </w:rPr>
              <w:t xml:space="preserve"> denetleme komisyo</w:t>
            </w:r>
            <w:r w:rsidR="00D71FB5">
              <w:rPr>
                <w:sz w:val="16"/>
              </w:rPr>
              <w:t>nu</w:t>
            </w:r>
            <w:r w:rsidRPr="00D543E7">
              <w:rPr>
                <w:sz w:val="16"/>
              </w:rPr>
              <w:t xml:space="preserve">nu 2023 </w:t>
            </w:r>
            <w:proofErr w:type="gramStart"/>
            <w:r w:rsidRPr="00D543E7">
              <w:rPr>
                <w:sz w:val="16"/>
              </w:rPr>
              <w:t>yılı</w:t>
            </w:r>
            <w:r w:rsidRPr="00D543E7">
              <w:rPr>
                <w:spacing w:val="-32"/>
                <w:sz w:val="16"/>
              </w:rPr>
              <w:t xml:space="preserve"> </w:t>
            </w:r>
            <w:r w:rsidR="00FB6404" w:rsidRPr="00D543E7">
              <w:rPr>
                <w:spacing w:val="-32"/>
                <w:sz w:val="16"/>
              </w:rPr>
              <w:t xml:space="preserve">  </w:t>
            </w:r>
            <w:r w:rsidR="00FB6404" w:rsidRPr="00D543E7">
              <w:rPr>
                <w:sz w:val="16"/>
              </w:rPr>
              <w:t>Mart</w:t>
            </w:r>
            <w:proofErr w:type="gramEnd"/>
            <w:r w:rsidR="00FB6404" w:rsidRPr="00D543E7">
              <w:rPr>
                <w:sz w:val="16"/>
              </w:rPr>
              <w:t xml:space="preserve"> ayında misafir etmiş</w:t>
            </w:r>
            <w:r w:rsidRPr="00D543E7">
              <w:rPr>
                <w:sz w:val="16"/>
              </w:rPr>
              <w:t>tir. Beden Eğitimi ve Spor Öğretmenliği Bölümümüzün akreditasyon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süreçleri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tamamlanm</w:t>
            </w:r>
            <w:r w:rsidR="00FB6404" w:rsidRPr="00D543E7">
              <w:rPr>
                <w:sz w:val="16"/>
              </w:rPr>
              <w:t>ış, Beden Eğitimi ve Spor Öğretmenliği Bölümümüz</w:t>
            </w:r>
            <w:r w:rsidR="00D71FB5">
              <w:rPr>
                <w:sz w:val="16"/>
              </w:rPr>
              <w:t>ün</w:t>
            </w:r>
            <w:r w:rsidR="00FB6404" w:rsidRPr="00D543E7">
              <w:rPr>
                <w:sz w:val="16"/>
              </w:rPr>
              <w:t xml:space="preserve"> akreditasyon süreci</w:t>
            </w:r>
            <w:r w:rsidR="00D71FB5">
              <w:rPr>
                <w:sz w:val="16"/>
              </w:rPr>
              <w:t>ni</w:t>
            </w:r>
            <w:r w:rsidR="00FB6404" w:rsidRPr="00D543E7">
              <w:rPr>
                <w:sz w:val="16"/>
              </w:rPr>
              <w:t xml:space="preserve"> başarı ile gerçekleşmiştir.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Antrenörlük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Eğitimi ve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Rekreasyon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bölümleri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için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de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akreditasyon</w:t>
            </w:r>
            <w:r w:rsidR="003053B7">
              <w:rPr>
                <w:sz w:val="16"/>
              </w:rPr>
              <w:t xml:space="preserve"> </w:t>
            </w:r>
            <w:r w:rsidRPr="00D543E7">
              <w:rPr>
                <w:sz w:val="16"/>
              </w:rPr>
              <w:t>çalışmalarına</w:t>
            </w:r>
            <w:r w:rsidRPr="00D543E7">
              <w:rPr>
                <w:spacing w:val="-6"/>
                <w:sz w:val="16"/>
              </w:rPr>
              <w:t xml:space="preserve"> </w:t>
            </w:r>
            <w:r w:rsidRPr="00D543E7">
              <w:rPr>
                <w:sz w:val="16"/>
              </w:rPr>
              <w:t>başlanacaktır.</w:t>
            </w:r>
          </w:p>
        </w:tc>
      </w:tr>
      <w:tr w:rsidR="003053B7" w:rsidTr="00D84132">
        <w:trPr>
          <w:trHeight w:val="654"/>
        </w:trPr>
        <w:tc>
          <w:tcPr>
            <w:tcW w:w="99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35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35"/>
              <w:ind w:left="34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</w:t>
            </w:r>
            <w:proofErr w:type="gramStart"/>
            <w:r>
              <w:rPr>
                <w:b/>
                <w:sz w:val="16"/>
              </w:rPr>
              <w:t>1.3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683" w:type="dxa"/>
            <w:vAlign w:val="center"/>
          </w:tcPr>
          <w:p w:rsidR="001D2AB0" w:rsidRDefault="001D2AB0" w:rsidP="00D543E7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</w:p>
          <w:p w:rsidR="003053B7" w:rsidRDefault="00A72DC5" w:rsidP="00D543E7">
            <w:pPr>
              <w:pStyle w:val="TableParagraph"/>
              <w:spacing w:line="360" w:lineRule="auto"/>
              <w:ind w:left="822" w:right="158" w:hanging="6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Uluslar</w:t>
            </w:r>
            <w:r w:rsidR="00D543E7">
              <w:rPr>
                <w:b/>
                <w:sz w:val="16"/>
              </w:rPr>
              <w:t>ar</w:t>
            </w:r>
            <w:r>
              <w:rPr>
                <w:b/>
                <w:sz w:val="16"/>
              </w:rPr>
              <w:t xml:space="preserve">ası Öğrenci </w:t>
            </w:r>
          </w:p>
          <w:p w:rsidR="001D2AB0" w:rsidRDefault="00A72DC5" w:rsidP="00D71FB5">
            <w:pPr>
              <w:pStyle w:val="TableParagraph"/>
              <w:spacing w:line="360" w:lineRule="auto"/>
              <w:ind w:left="822" w:right="158" w:hanging="6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Say</w:t>
            </w:r>
            <w:r w:rsidR="00D71FB5">
              <w:rPr>
                <w:b/>
                <w:sz w:val="16"/>
              </w:rPr>
              <w:t>ı</w:t>
            </w:r>
            <w:r>
              <w:rPr>
                <w:b/>
                <w:sz w:val="16"/>
              </w:rPr>
              <w:t>sının</w:t>
            </w:r>
            <w:r w:rsidR="00D71FB5">
              <w:rPr>
                <w:b/>
                <w:sz w:val="16"/>
              </w:rPr>
              <w:t xml:space="preserve"> 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D20E43"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Artırılması</w:t>
            </w:r>
            <w:proofErr w:type="gramEnd"/>
          </w:p>
        </w:tc>
        <w:tc>
          <w:tcPr>
            <w:tcW w:w="10319" w:type="dxa"/>
            <w:shd w:val="clear" w:color="auto" w:fill="2292DE"/>
          </w:tcPr>
          <w:p w:rsidR="001D2AB0" w:rsidRPr="00D543E7" w:rsidRDefault="001D2AB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D2AB0" w:rsidRPr="00D543E7" w:rsidRDefault="00A72DC5" w:rsidP="00D71FB5">
            <w:pPr>
              <w:pStyle w:val="TableParagraph"/>
              <w:spacing w:line="360" w:lineRule="auto"/>
              <w:ind w:left="126" w:right="126"/>
              <w:jc w:val="center"/>
              <w:rPr>
                <w:sz w:val="16"/>
              </w:rPr>
            </w:pPr>
            <w:r w:rsidRPr="00D543E7">
              <w:rPr>
                <w:sz w:val="16"/>
              </w:rPr>
              <w:t>Uluslararası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öğrenci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sayılarına,</w:t>
            </w:r>
            <w:r w:rsidRPr="00D543E7">
              <w:rPr>
                <w:spacing w:val="-1"/>
                <w:sz w:val="16"/>
              </w:rPr>
              <w:t xml:space="preserve"> </w:t>
            </w:r>
            <w:r w:rsidR="00485EF4" w:rsidRPr="00D543E7">
              <w:rPr>
                <w:sz w:val="16"/>
              </w:rPr>
              <w:t>1 öğrenci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daha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eklenmiştir.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Giden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ve</w:t>
            </w:r>
            <w:r w:rsidR="00D543E7" w:rsidRPr="00D543E7">
              <w:rPr>
                <w:sz w:val="16"/>
              </w:rPr>
              <w:t xml:space="preserve"> </w:t>
            </w:r>
            <w:r w:rsidRPr="00D543E7">
              <w:rPr>
                <w:sz w:val="16"/>
              </w:rPr>
              <w:t>gelen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öğrenci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sayılarının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artış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göstermesi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için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bilgilendirme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ve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yönlendirme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çalışmaları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devam</w:t>
            </w:r>
            <w:r w:rsidR="00D543E7" w:rsidRPr="00D543E7">
              <w:rPr>
                <w:sz w:val="16"/>
              </w:rPr>
              <w:t xml:space="preserve"> </w:t>
            </w:r>
            <w:r w:rsidRPr="00D543E7">
              <w:rPr>
                <w:sz w:val="16"/>
              </w:rPr>
              <w:t>etmektedir.</w:t>
            </w:r>
          </w:p>
        </w:tc>
      </w:tr>
      <w:tr w:rsidR="003053B7" w:rsidTr="003053B7">
        <w:trPr>
          <w:trHeight w:val="601"/>
        </w:trPr>
        <w:tc>
          <w:tcPr>
            <w:tcW w:w="99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35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35"/>
              <w:ind w:left="34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</w:t>
            </w:r>
            <w:proofErr w:type="gramStart"/>
            <w:r>
              <w:rPr>
                <w:b/>
                <w:sz w:val="16"/>
              </w:rPr>
              <w:t>2.1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683" w:type="dxa"/>
            <w:vAlign w:val="center"/>
          </w:tcPr>
          <w:p w:rsidR="001D2AB0" w:rsidRDefault="00A72DC5" w:rsidP="003053B7">
            <w:pPr>
              <w:pStyle w:val="TableParagraph"/>
              <w:spacing w:before="66" w:line="360" w:lineRule="auto"/>
              <w:ind w:left="290" w:right="117" w:hanging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Proje ve Web of </w:t>
            </w:r>
            <w:proofErr w:type="spellStart"/>
            <w:r>
              <w:rPr>
                <w:b/>
                <w:sz w:val="16"/>
              </w:rPr>
              <w:t>Science</w:t>
            </w:r>
            <w:proofErr w:type="spellEnd"/>
            <w:r>
              <w:rPr>
                <w:b/>
                <w:sz w:val="16"/>
              </w:rPr>
              <w:t xml:space="preserve"> Veri</w:t>
            </w:r>
            <w:r w:rsidR="003053B7">
              <w:rPr>
                <w:b/>
                <w:spacing w:val="-37"/>
                <w:sz w:val="16"/>
              </w:rPr>
              <w:t xml:space="preserve"> </w:t>
            </w:r>
            <w:r w:rsidR="00D543E7">
              <w:rPr>
                <w:b/>
                <w:sz w:val="16"/>
              </w:rPr>
              <w:t xml:space="preserve">Tabanlı </w:t>
            </w:r>
            <w:r>
              <w:rPr>
                <w:b/>
                <w:sz w:val="16"/>
              </w:rPr>
              <w:t>Yayın İle Atıf</w:t>
            </w:r>
            <w:r w:rsidR="003053B7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Sayılarının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Artırılması</w:t>
            </w:r>
          </w:p>
        </w:tc>
        <w:tc>
          <w:tcPr>
            <w:tcW w:w="10319" w:type="dxa"/>
            <w:shd w:val="clear" w:color="auto" w:fill="4ADE22"/>
          </w:tcPr>
          <w:p w:rsidR="001D2AB0" w:rsidRPr="00D543E7" w:rsidRDefault="001D2AB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D2AB0" w:rsidRPr="00D543E7" w:rsidRDefault="00D84132" w:rsidP="00D84132">
            <w:pPr>
              <w:pStyle w:val="TableParagraph"/>
              <w:spacing w:line="360" w:lineRule="auto"/>
              <w:ind w:left="140" w:firstLine="98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A72DC5" w:rsidRPr="00D543E7">
              <w:rPr>
                <w:spacing w:val="-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eğitim</w:t>
            </w:r>
            <w:r w:rsidR="00A72DC5" w:rsidRPr="00D543E7">
              <w:rPr>
                <w:spacing w:val="-4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öğretim</w:t>
            </w:r>
            <w:r w:rsidR="00A72DC5" w:rsidRPr="00D543E7">
              <w:rPr>
                <w:spacing w:val="-2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yılı</w:t>
            </w:r>
            <w:r w:rsidR="00A72DC5" w:rsidRPr="00D543E7">
              <w:rPr>
                <w:spacing w:val="-2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içerisinde</w:t>
            </w:r>
            <w:r w:rsidR="00A72DC5" w:rsidRPr="00D543E7">
              <w:rPr>
                <w:spacing w:val="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Fakültemiz</w:t>
            </w:r>
            <w:r w:rsidR="00A72DC5" w:rsidRPr="00D543E7">
              <w:rPr>
                <w:spacing w:val="-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öğretim</w:t>
            </w:r>
            <w:r w:rsidR="00A72DC5" w:rsidRPr="00D543E7">
              <w:rPr>
                <w:spacing w:val="-7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elemanlarının</w:t>
            </w:r>
            <w:r w:rsidR="00A72DC5" w:rsidRPr="00D543E7">
              <w:rPr>
                <w:spacing w:val="-3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Web</w:t>
            </w:r>
            <w:r w:rsidR="00A72DC5" w:rsidRPr="00D543E7">
              <w:rPr>
                <w:spacing w:val="-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of</w:t>
            </w:r>
            <w:r w:rsidR="00A72DC5" w:rsidRPr="00D543E7">
              <w:rPr>
                <w:spacing w:val="-5"/>
                <w:sz w:val="16"/>
              </w:rPr>
              <w:t xml:space="preserve"> </w:t>
            </w:r>
            <w:proofErr w:type="spellStart"/>
            <w:r w:rsidR="00A72DC5" w:rsidRPr="00D543E7">
              <w:rPr>
                <w:sz w:val="16"/>
              </w:rPr>
              <w:t>Science</w:t>
            </w:r>
            <w:proofErr w:type="spellEnd"/>
            <w:r w:rsidR="00A72DC5" w:rsidRPr="00D543E7">
              <w:rPr>
                <w:spacing w:val="-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veri</w:t>
            </w:r>
            <w:r w:rsidR="00A72DC5" w:rsidRPr="00D543E7">
              <w:rPr>
                <w:spacing w:val="-4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tabanlı</w:t>
            </w:r>
            <w:r w:rsidR="00D543E7" w:rsidRPr="00D543E7">
              <w:rPr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yayın</w:t>
            </w:r>
            <w:r w:rsidR="00A72DC5" w:rsidRPr="00D543E7">
              <w:rPr>
                <w:spacing w:val="-4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sayısı</w:t>
            </w:r>
            <w:r w:rsidR="00A72DC5" w:rsidRPr="00D543E7">
              <w:rPr>
                <w:spacing w:val="-3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2</w:t>
            </w:r>
            <w:r>
              <w:rPr>
                <w:sz w:val="16"/>
              </w:rPr>
              <w:t>2</w:t>
            </w:r>
            <w:r w:rsidR="00A72DC5" w:rsidRPr="00D543E7">
              <w:rPr>
                <w:sz w:val="16"/>
              </w:rPr>
              <w:t>,</w:t>
            </w:r>
            <w:r w:rsidR="00A72DC5" w:rsidRPr="00D543E7">
              <w:rPr>
                <w:spacing w:val="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atıf</w:t>
            </w:r>
            <w:r w:rsidR="00A72DC5" w:rsidRPr="00D543E7">
              <w:rPr>
                <w:spacing w:val="-4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sayısı</w:t>
            </w:r>
            <w:r w:rsidR="00A72DC5" w:rsidRPr="00D543E7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  <w:r w:rsidR="00A72DC5" w:rsidRPr="00D543E7">
              <w:rPr>
                <w:sz w:val="16"/>
              </w:rPr>
              <w:t xml:space="preserve"> olup;</w:t>
            </w:r>
            <w:r w:rsidR="00A72DC5" w:rsidRPr="00D543E7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2022-2023</w:t>
            </w:r>
            <w:r w:rsidR="00A72DC5" w:rsidRPr="00D543E7">
              <w:rPr>
                <w:spacing w:val="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eğitim</w:t>
            </w:r>
            <w:r w:rsidR="00A72DC5" w:rsidRPr="00D543E7">
              <w:rPr>
                <w:spacing w:val="-6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öğretim</w:t>
            </w:r>
            <w:r w:rsidR="00A72DC5" w:rsidRPr="00D543E7">
              <w:rPr>
                <w:spacing w:val="-3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yılında Web of</w:t>
            </w:r>
            <w:r w:rsidR="00A72DC5" w:rsidRPr="00D543E7">
              <w:rPr>
                <w:spacing w:val="-5"/>
                <w:sz w:val="16"/>
              </w:rPr>
              <w:t xml:space="preserve"> </w:t>
            </w:r>
            <w:proofErr w:type="spellStart"/>
            <w:r w:rsidR="00A72DC5" w:rsidRPr="00D543E7">
              <w:rPr>
                <w:sz w:val="16"/>
              </w:rPr>
              <w:t>Science</w:t>
            </w:r>
            <w:proofErr w:type="spellEnd"/>
            <w:r w:rsidR="00A72DC5" w:rsidRPr="00D543E7">
              <w:rPr>
                <w:spacing w:val="3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veri</w:t>
            </w:r>
            <w:r w:rsidR="00A72DC5" w:rsidRPr="00D543E7">
              <w:rPr>
                <w:spacing w:val="-3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tabanlı</w:t>
            </w:r>
            <w:r w:rsidR="00A72DC5" w:rsidRPr="00D543E7">
              <w:rPr>
                <w:spacing w:val="-2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yayın</w:t>
            </w:r>
            <w:r w:rsidR="00A72DC5" w:rsidRPr="00D543E7">
              <w:rPr>
                <w:spacing w:val="-32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sayısı</w:t>
            </w:r>
            <w:r w:rsidR="00A72DC5" w:rsidRPr="00D543E7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 olup</w:t>
            </w:r>
            <w:r w:rsidR="00A72DC5" w:rsidRPr="00D543E7">
              <w:rPr>
                <w:sz w:val="16"/>
              </w:rPr>
              <w:t>,</w:t>
            </w:r>
            <w:r w:rsidR="00A72DC5" w:rsidRPr="00D543E7">
              <w:rPr>
                <w:spacing w:val="2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atıf</w:t>
            </w:r>
            <w:r w:rsidR="00A72DC5" w:rsidRPr="00D543E7">
              <w:rPr>
                <w:spacing w:val="-3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sayısı</w:t>
            </w:r>
            <w:r w:rsidR="00A72DC5" w:rsidRPr="00D543E7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112’ye</w:t>
            </w:r>
            <w:r w:rsidR="00A72DC5" w:rsidRPr="00D543E7">
              <w:rPr>
                <w:spacing w:val="1"/>
                <w:sz w:val="16"/>
              </w:rPr>
              <w:t xml:space="preserve"> </w:t>
            </w:r>
            <w:r w:rsidR="00A72DC5" w:rsidRPr="00D543E7">
              <w:rPr>
                <w:sz w:val="16"/>
              </w:rPr>
              <w:t>çıkmıştır.</w:t>
            </w:r>
          </w:p>
        </w:tc>
      </w:tr>
      <w:tr w:rsidR="003053B7" w:rsidTr="00D84132">
        <w:trPr>
          <w:trHeight w:val="658"/>
        </w:trPr>
        <w:tc>
          <w:tcPr>
            <w:tcW w:w="99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35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35"/>
              <w:ind w:left="34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</w:t>
            </w:r>
            <w:proofErr w:type="gramStart"/>
            <w:r>
              <w:rPr>
                <w:b/>
                <w:sz w:val="16"/>
              </w:rPr>
              <w:t>2.4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683" w:type="dxa"/>
            <w:vAlign w:val="center"/>
          </w:tcPr>
          <w:p w:rsidR="001D2AB0" w:rsidRDefault="001D2AB0" w:rsidP="00D543E7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</w:p>
          <w:p w:rsidR="001D2AB0" w:rsidRDefault="003053B7" w:rsidP="003053B7">
            <w:pPr>
              <w:pStyle w:val="TableParagraph"/>
              <w:ind w:left="2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-</w:t>
            </w:r>
            <w:r w:rsidR="00A72DC5">
              <w:rPr>
                <w:b/>
                <w:sz w:val="16"/>
              </w:rPr>
              <w:t>Yüksek</w:t>
            </w:r>
            <w:r w:rsidR="00A72DC5">
              <w:rPr>
                <w:b/>
                <w:spacing w:val="-6"/>
                <w:sz w:val="16"/>
              </w:rPr>
              <w:t xml:space="preserve"> </w:t>
            </w:r>
            <w:r w:rsidR="00A72DC5">
              <w:rPr>
                <w:b/>
                <w:sz w:val="16"/>
              </w:rPr>
              <w:t>Lisans</w:t>
            </w:r>
            <w:r w:rsidR="00A72DC5">
              <w:rPr>
                <w:b/>
                <w:spacing w:val="-1"/>
                <w:sz w:val="16"/>
              </w:rPr>
              <w:t xml:space="preserve"> </w:t>
            </w:r>
            <w:r w:rsidR="00A72DC5">
              <w:rPr>
                <w:b/>
                <w:sz w:val="16"/>
              </w:rPr>
              <w:t>ve Doktora</w:t>
            </w:r>
          </w:p>
          <w:p w:rsidR="001D2AB0" w:rsidRDefault="00A72DC5" w:rsidP="003053B7">
            <w:pPr>
              <w:pStyle w:val="TableParagraph"/>
              <w:spacing w:before="92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Programlarının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Açılması</w:t>
            </w:r>
          </w:p>
        </w:tc>
        <w:tc>
          <w:tcPr>
            <w:tcW w:w="10319" w:type="dxa"/>
            <w:shd w:val="clear" w:color="auto" w:fill="2292DE"/>
          </w:tcPr>
          <w:p w:rsidR="001D2AB0" w:rsidRPr="00D543E7" w:rsidRDefault="00A72DC5" w:rsidP="00D84132">
            <w:pPr>
              <w:pStyle w:val="TableParagraph"/>
              <w:spacing w:line="360" w:lineRule="auto"/>
              <w:ind w:left="131" w:right="123" w:hanging="1"/>
              <w:jc w:val="center"/>
              <w:rPr>
                <w:sz w:val="16"/>
              </w:rPr>
            </w:pPr>
            <w:r w:rsidRPr="00D543E7">
              <w:rPr>
                <w:sz w:val="16"/>
              </w:rPr>
              <w:t>2021-2022 Eğitim Öğretim Yılı içerisinde fakültemiz bünyesinde Beden Eğitimi ve Spor Tezsiz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Yüksek Lisans Programı açılmış, ilk öğrenci alımları gerçekleştirilmiş, 24.08.2022 tarihinde ders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tanıtımları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yapılarak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ilk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eğitim</w:t>
            </w:r>
            <w:r w:rsidRPr="00D543E7">
              <w:rPr>
                <w:spacing w:val="-5"/>
                <w:sz w:val="16"/>
              </w:rPr>
              <w:t xml:space="preserve"> </w:t>
            </w:r>
            <w:r w:rsidRPr="00D543E7">
              <w:rPr>
                <w:sz w:val="16"/>
              </w:rPr>
              <w:t>öğretim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dönemi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başlamıştır.</w:t>
            </w:r>
            <w:r w:rsidR="00145019">
              <w:rPr>
                <w:sz w:val="16"/>
              </w:rPr>
              <w:t xml:space="preserve"> Tezli ve Tezsiz Yüksek Lisans öğrenci alımları ve eğitimleri her yıl olduğu gibi devam etmektedir. </w:t>
            </w:r>
            <w:r w:rsidRPr="00D543E7">
              <w:rPr>
                <w:sz w:val="16"/>
              </w:rPr>
              <w:t xml:space="preserve"> Beden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Eğitimi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ve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Spor</w:t>
            </w:r>
            <w:r w:rsidR="00145019">
              <w:rPr>
                <w:sz w:val="16"/>
              </w:rPr>
              <w:t xml:space="preserve"> alanında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Doktora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Programı</w:t>
            </w:r>
            <w:r w:rsidR="00145019">
              <w:rPr>
                <w:sz w:val="16"/>
              </w:rPr>
              <w:t xml:space="preserve"> açılması</w:t>
            </w:r>
            <w:r w:rsidR="00D543E7" w:rsidRPr="00D543E7">
              <w:rPr>
                <w:sz w:val="16"/>
              </w:rPr>
              <w:t xml:space="preserve"> </w:t>
            </w:r>
            <w:r w:rsidRPr="00D543E7">
              <w:rPr>
                <w:sz w:val="16"/>
              </w:rPr>
              <w:t>için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gerekli</w:t>
            </w:r>
            <w:r w:rsidRPr="00D543E7">
              <w:rPr>
                <w:spacing w:val="-5"/>
                <w:sz w:val="16"/>
              </w:rPr>
              <w:t xml:space="preserve"> </w:t>
            </w:r>
            <w:r w:rsidR="00D84132">
              <w:rPr>
                <w:sz w:val="16"/>
              </w:rPr>
              <w:t>başvuru süreci devam etmektedir.</w:t>
            </w:r>
          </w:p>
        </w:tc>
      </w:tr>
      <w:tr w:rsidR="003053B7" w:rsidTr="00145019">
        <w:trPr>
          <w:trHeight w:val="1411"/>
        </w:trPr>
        <w:tc>
          <w:tcPr>
            <w:tcW w:w="99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17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A72DC5">
            <w:pPr>
              <w:pStyle w:val="TableParagraph"/>
              <w:spacing w:before="117"/>
              <w:ind w:left="34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</w:t>
            </w:r>
            <w:proofErr w:type="gramStart"/>
            <w:r>
              <w:rPr>
                <w:b/>
                <w:sz w:val="16"/>
              </w:rPr>
              <w:t>3.1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683" w:type="dxa"/>
            <w:vAlign w:val="center"/>
          </w:tcPr>
          <w:p w:rsidR="001D2AB0" w:rsidRDefault="001D2AB0" w:rsidP="00D543E7">
            <w:pPr>
              <w:pStyle w:val="TableParagraph"/>
              <w:spacing w:before="3"/>
              <w:jc w:val="center"/>
              <w:rPr>
                <w:b/>
                <w:sz w:val="16"/>
              </w:rPr>
            </w:pPr>
          </w:p>
          <w:p w:rsidR="001D2AB0" w:rsidRDefault="00A72DC5" w:rsidP="00D543E7">
            <w:pPr>
              <w:pStyle w:val="TableParagraph"/>
              <w:spacing w:line="360" w:lineRule="auto"/>
              <w:ind w:left="398" w:right="81" w:hanging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Dış Paydaşlarla Birlikte Ortak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Etkinliklerin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Yapılması</w:t>
            </w:r>
          </w:p>
        </w:tc>
        <w:tc>
          <w:tcPr>
            <w:tcW w:w="10319" w:type="dxa"/>
            <w:shd w:val="clear" w:color="auto" w:fill="4ADE22"/>
          </w:tcPr>
          <w:p w:rsidR="001D2AB0" w:rsidRPr="00D543E7" w:rsidRDefault="001D2A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2AB0" w:rsidRPr="00D543E7" w:rsidRDefault="00A72DC5" w:rsidP="00145019">
            <w:pPr>
              <w:pStyle w:val="TableParagraph"/>
              <w:shd w:val="clear" w:color="auto" w:fill="4ADE22"/>
              <w:spacing w:before="1" w:line="360" w:lineRule="auto"/>
              <w:ind w:left="224" w:right="214"/>
              <w:jc w:val="center"/>
              <w:rPr>
                <w:sz w:val="16"/>
              </w:rPr>
            </w:pPr>
            <w:r w:rsidRPr="00D543E7">
              <w:rPr>
                <w:sz w:val="16"/>
              </w:rPr>
              <w:t>Fakültemiz,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2023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yılı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içerisinde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Üniversite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Sporları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Federasyonu’nun</w:t>
            </w:r>
            <w:r w:rsidRPr="00D543E7">
              <w:rPr>
                <w:spacing w:val="-6"/>
                <w:sz w:val="16"/>
              </w:rPr>
              <w:t xml:space="preserve"> </w:t>
            </w:r>
            <w:r w:rsidRPr="00D543E7">
              <w:rPr>
                <w:sz w:val="16"/>
              </w:rPr>
              <w:t>düzenlediği</w:t>
            </w:r>
            <w:r w:rsidRPr="00D543E7">
              <w:rPr>
                <w:spacing w:val="-6"/>
                <w:sz w:val="16"/>
              </w:rPr>
              <w:t xml:space="preserve"> </w:t>
            </w:r>
            <w:r w:rsidR="00145019">
              <w:rPr>
                <w:sz w:val="16"/>
              </w:rPr>
              <w:t>Futbol Erkek 1.lig ve</w:t>
            </w:r>
            <w:r w:rsidRPr="00D543E7">
              <w:rPr>
                <w:sz w:val="16"/>
              </w:rPr>
              <w:t xml:space="preserve"> Kadın Futbolu Grup Müsabakaları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 xml:space="preserve">ev sahipliği yapmıştır. </w:t>
            </w:r>
            <w:r w:rsidR="00D84132">
              <w:rPr>
                <w:sz w:val="16"/>
              </w:rPr>
              <w:t>Fakültemizde 2023 yılında Afyonkarahisar Belediyesi ile ortak</w:t>
            </w:r>
            <w:r w:rsidR="00145019">
              <w:rPr>
                <w:sz w:val="16"/>
              </w:rPr>
              <w:t xml:space="preserve"> Ödüllü</w:t>
            </w:r>
            <w:r w:rsidR="00D84132">
              <w:rPr>
                <w:sz w:val="16"/>
              </w:rPr>
              <w:t xml:space="preserve"> Halı Saha Turnuvası yapı</w:t>
            </w:r>
            <w:r w:rsidR="00E01A40">
              <w:rPr>
                <w:sz w:val="16"/>
              </w:rPr>
              <w:t>larak dereceli takımlar ödüllen</w:t>
            </w:r>
            <w:r w:rsidR="00D84132">
              <w:rPr>
                <w:sz w:val="16"/>
              </w:rPr>
              <w:t>dirilmiştir</w:t>
            </w:r>
            <w:r w:rsidR="00E01A40">
              <w:rPr>
                <w:sz w:val="16"/>
              </w:rPr>
              <w:t>.</w:t>
            </w:r>
            <w:r w:rsidR="00145019">
              <w:rPr>
                <w:sz w:val="16"/>
              </w:rPr>
              <w:t xml:space="preserve"> 2023 yılında TÜFAD Antrenör Gelişim Semineri, dı</w:t>
            </w:r>
            <w:r w:rsidR="00E01A40">
              <w:rPr>
                <w:sz w:val="16"/>
              </w:rPr>
              <w:t>ş paydaşlar tarafından, ilk yardım, doğal afet</w:t>
            </w:r>
            <w:r w:rsidR="00145019">
              <w:rPr>
                <w:sz w:val="16"/>
              </w:rPr>
              <w:t xml:space="preserve">lere karşı bilgilendirme ve </w:t>
            </w:r>
            <w:proofErr w:type="gramStart"/>
            <w:r w:rsidR="00145019">
              <w:rPr>
                <w:sz w:val="16"/>
              </w:rPr>
              <w:t>vizyon</w:t>
            </w:r>
            <w:proofErr w:type="gramEnd"/>
            <w:r w:rsidR="00145019">
              <w:rPr>
                <w:sz w:val="16"/>
              </w:rPr>
              <w:t xml:space="preserve"> geliştirici seminerler yapılmıştır. </w:t>
            </w:r>
            <w:r w:rsidRPr="00D543E7">
              <w:rPr>
                <w:sz w:val="16"/>
              </w:rPr>
              <w:t>Yapılan organizasyonlar, paneller ve toplantılar sonrası dış paydaşlar ile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 xml:space="preserve">sürdürülebilir etkinlikler için bir araya gelinmiştir. </w:t>
            </w:r>
          </w:p>
        </w:tc>
      </w:tr>
      <w:tr w:rsidR="003053B7" w:rsidTr="00B71E9C">
        <w:trPr>
          <w:trHeight w:val="2125"/>
        </w:trPr>
        <w:tc>
          <w:tcPr>
            <w:tcW w:w="99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2AB0" w:rsidRDefault="00A72DC5">
            <w:pPr>
              <w:pStyle w:val="TableParagraph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30" w:type="dxa"/>
          </w:tcPr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rPr>
                <w:b/>
                <w:sz w:val="18"/>
              </w:rPr>
            </w:pPr>
          </w:p>
          <w:p w:rsidR="001D2AB0" w:rsidRDefault="001D2AB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2AB0" w:rsidRDefault="00A72DC5">
            <w:pPr>
              <w:pStyle w:val="TableParagraph"/>
              <w:ind w:left="34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H.3.3.</w:t>
            </w:r>
          </w:p>
        </w:tc>
        <w:tc>
          <w:tcPr>
            <w:tcW w:w="2683" w:type="dxa"/>
            <w:vAlign w:val="center"/>
          </w:tcPr>
          <w:p w:rsidR="001D2AB0" w:rsidRDefault="001D2AB0" w:rsidP="003053B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D2AB0" w:rsidRDefault="00A72DC5" w:rsidP="00D543E7">
            <w:pPr>
              <w:pStyle w:val="TableParagraph"/>
              <w:ind w:left="105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Hizmet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Verilen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İç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Paydaşların</w:t>
            </w:r>
          </w:p>
          <w:p w:rsidR="001D2AB0" w:rsidRDefault="00A72DC5" w:rsidP="00D543E7">
            <w:pPr>
              <w:pStyle w:val="TableParagraph"/>
              <w:spacing w:before="92" w:line="360" w:lineRule="auto"/>
              <w:ind w:left="102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Memnuniyetlerinin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Yükseltilmesi</w:t>
            </w:r>
          </w:p>
        </w:tc>
        <w:tc>
          <w:tcPr>
            <w:tcW w:w="10319" w:type="dxa"/>
            <w:shd w:val="clear" w:color="auto" w:fill="FF0000"/>
          </w:tcPr>
          <w:p w:rsidR="00B71E9C" w:rsidRDefault="00B71E9C" w:rsidP="00B71E9C">
            <w:pPr>
              <w:pStyle w:val="TableParagraph"/>
              <w:shd w:val="clear" w:color="auto" w:fill="FF0000"/>
              <w:spacing w:line="360" w:lineRule="auto"/>
              <w:ind w:left="112" w:right="108" w:firstLine="3"/>
              <w:jc w:val="center"/>
              <w:rPr>
                <w:sz w:val="16"/>
              </w:rPr>
            </w:pPr>
            <w:r w:rsidRPr="00D543E7">
              <w:rPr>
                <w:sz w:val="16"/>
              </w:rPr>
              <w:t>Öğrencilere ilişkin memnuniyet seviyesi belir</w:t>
            </w:r>
            <w:r>
              <w:rPr>
                <w:sz w:val="16"/>
              </w:rPr>
              <w:t>leme çalışmaları sonrasında 2022 yılında 73,13</w:t>
            </w:r>
            <w:r w:rsidRPr="00D543E7">
              <w:rPr>
                <w:sz w:val="16"/>
              </w:rPr>
              <w:t xml:space="preserve"> olan</w:t>
            </w:r>
            <w:r w:rsidRPr="00D543E7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memnuniyet seviyesinin 2023 yılında 65,</w:t>
            </w:r>
            <w:r w:rsidRPr="00D543E7">
              <w:rPr>
                <w:sz w:val="16"/>
              </w:rPr>
              <w:t>3</w:t>
            </w:r>
            <w:r>
              <w:rPr>
                <w:sz w:val="16"/>
              </w:rPr>
              <w:t xml:space="preserve">6’ya düştüğü </w:t>
            </w:r>
            <w:r w:rsidRPr="00D543E7">
              <w:rPr>
                <w:sz w:val="16"/>
              </w:rPr>
              <w:t xml:space="preserve">görülmektedir. </w:t>
            </w:r>
          </w:p>
          <w:p w:rsidR="00B71E9C" w:rsidRPr="00D543E7" w:rsidRDefault="00B71E9C" w:rsidP="00B71E9C">
            <w:pPr>
              <w:pStyle w:val="TableParagraph"/>
              <w:shd w:val="clear" w:color="auto" w:fill="4ADE22"/>
              <w:spacing w:line="360" w:lineRule="auto"/>
              <w:ind w:right="108"/>
              <w:jc w:val="center"/>
              <w:rPr>
                <w:sz w:val="16"/>
              </w:rPr>
            </w:pPr>
            <w:r w:rsidRPr="00D543E7">
              <w:rPr>
                <w:sz w:val="16"/>
              </w:rPr>
              <w:t>Ayrıca idari personel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memnuniyet</w:t>
            </w:r>
            <w:r w:rsidRPr="00D543E7">
              <w:rPr>
                <w:spacing w:val="-2"/>
                <w:sz w:val="16"/>
              </w:rPr>
              <w:t xml:space="preserve"> </w:t>
            </w:r>
            <w:r w:rsidRPr="00D543E7">
              <w:rPr>
                <w:sz w:val="16"/>
              </w:rPr>
              <w:t>düzeyi</w:t>
            </w:r>
            <w:r w:rsidRPr="00D543E7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 w:rsidRPr="00D543E7">
              <w:rPr>
                <w:spacing w:val="2"/>
                <w:sz w:val="16"/>
              </w:rPr>
              <w:t xml:space="preserve"> </w:t>
            </w:r>
            <w:r w:rsidRPr="00D543E7">
              <w:rPr>
                <w:sz w:val="16"/>
              </w:rPr>
              <w:t>yılında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73,13</w:t>
            </w:r>
            <w:r w:rsidRPr="00D543E7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olup 2023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yılında bu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skorun</w:t>
            </w:r>
            <w:r w:rsidRPr="00D543E7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76,35’e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çıktığı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görülmektedir.</w:t>
            </w:r>
            <w:bookmarkStart w:id="0" w:name="_GoBack"/>
            <w:bookmarkEnd w:id="0"/>
          </w:p>
          <w:p w:rsidR="00B71E9C" w:rsidRDefault="00B71E9C" w:rsidP="00B71E9C">
            <w:pPr>
              <w:pStyle w:val="TableParagraph"/>
              <w:shd w:val="clear" w:color="auto" w:fill="4ADE22"/>
              <w:spacing w:line="360" w:lineRule="auto"/>
              <w:ind w:right="-425"/>
              <w:jc w:val="center"/>
              <w:rPr>
                <w:sz w:val="16"/>
              </w:rPr>
            </w:pPr>
            <w:r w:rsidRPr="00D543E7">
              <w:rPr>
                <w:sz w:val="16"/>
              </w:rPr>
              <w:t>Yapılan anketler sonrasında iç paydaşların görüşleri doğrultusunda eğitim ve öğretim ders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programlarına eklemeler yapılmış, öğrencilerimizin görüşleri doğrultusunda eğitim ve öğretim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 xml:space="preserve">elemanlarımızın hizmet içi eğitimleri </w:t>
            </w:r>
            <w:proofErr w:type="spellStart"/>
            <w:r w:rsidRPr="00D543E7">
              <w:rPr>
                <w:sz w:val="16"/>
              </w:rPr>
              <w:t>planlanlanmıştır</w:t>
            </w:r>
            <w:proofErr w:type="spellEnd"/>
            <w:r w:rsidRPr="00D543E7">
              <w:rPr>
                <w:sz w:val="16"/>
              </w:rPr>
              <w:t>. Buna ek olarak; eğitim ve öğretim verimliliği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perspektifinden iç paydaşlarımızdan öğrencilerimizin görüşleri alınarak öğretim elemanlarına ve idari</w:t>
            </w:r>
            <w:r w:rsidRPr="00D543E7">
              <w:rPr>
                <w:spacing w:val="-32"/>
                <w:sz w:val="16"/>
              </w:rPr>
              <w:t xml:space="preserve"> </w:t>
            </w:r>
            <w:r w:rsidRPr="00D543E7">
              <w:rPr>
                <w:sz w:val="16"/>
              </w:rPr>
              <w:t>personellere</w:t>
            </w:r>
            <w:r w:rsidRPr="00D543E7">
              <w:rPr>
                <w:spacing w:val="2"/>
                <w:sz w:val="16"/>
              </w:rPr>
              <w:t xml:space="preserve"> </w:t>
            </w:r>
            <w:r w:rsidRPr="00D543E7">
              <w:rPr>
                <w:sz w:val="16"/>
              </w:rPr>
              <w:t>uygun ve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etkili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iletişim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becerileri</w:t>
            </w:r>
            <w:r w:rsidRPr="00D543E7">
              <w:rPr>
                <w:spacing w:val="-3"/>
                <w:sz w:val="16"/>
              </w:rPr>
              <w:t xml:space="preserve"> </w:t>
            </w:r>
            <w:r w:rsidRPr="00D543E7">
              <w:rPr>
                <w:sz w:val="16"/>
              </w:rPr>
              <w:t>ile</w:t>
            </w:r>
            <w:r w:rsidRPr="00D543E7">
              <w:rPr>
                <w:spacing w:val="3"/>
                <w:sz w:val="16"/>
              </w:rPr>
              <w:t xml:space="preserve"> </w:t>
            </w:r>
            <w:r w:rsidRPr="00D543E7">
              <w:rPr>
                <w:sz w:val="16"/>
              </w:rPr>
              <w:t>ilgili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fakültemiz bünyesinde</w:t>
            </w:r>
            <w:r w:rsidRPr="00D543E7">
              <w:rPr>
                <w:spacing w:val="-1"/>
                <w:sz w:val="16"/>
              </w:rPr>
              <w:t xml:space="preserve"> </w:t>
            </w:r>
            <w:r w:rsidRPr="00D543E7">
              <w:rPr>
                <w:sz w:val="16"/>
              </w:rPr>
              <w:t>söyleşiler</w:t>
            </w:r>
          </w:p>
          <w:p w:rsidR="001D2AB0" w:rsidRDefault="00B71E9C" w:rsidP="00B71E9C">
            <w:pPr>
              <w:pStyle w:val="TableParagraph"/>
              <w:shd w:val="clear" w:color="auto" w:fill="4ADE22"/>
              <w:spacing w:line="360" w:lineRule="auto"/>
              <w:ind w:right="-425"/>
              <w:jc w:val="center"/>
              <w:rPr>
                <w:sz w:val="16"/>
              </w:rPr>
            </w:pPr>
            <w:proofErr w:type="gramStart"/>
            <w:r w:rsidRPr="00D543E7">
              <w:rPr>
                <w:sz w:val="16"/>
              </w:rPr>
              <w:t>planlanmıştır</w:t>
            </w:r>
            <w:proofErr w:type="gramEnd"/>
            <w:r w:rsidRPr="00D543E7">
              <w:rPr>
                <w:sz w:val="16"/>
              </w:rPr>
              <w:t>.</w:t>
            </w:r>
          </w:p>
          <w:p w:rsidR="00B75A87" w:rsidRPr="00D543E7" w:rsidRDefault="00B75A87" w:rsidP="00B75A87">
            <w:pPr>
              <w:pStyle w:val="TableParagraph"/>
              <w:shd w:val="clear" w:color="auto" w:fill="4ADE22"/>
              <w:spacing w:line="360" w:lineRule="auto"/>
              <w:ind w:right="-425"/>
              <w:rPr>
                <w:sz w:val="16"/>
              </w:rPr>
            </w:pPr>
          </w:p>
        </w:tc>
      </w:tr>
      <w:tr w:rsidR="003053B7" w:rsidTr="00D84132">
        <w:trPr>
          <w:trHeight w:val="844"/>
        </w:trPr>
        <w:tc>
          <w:tcPr>
            <w:tcW w:w="990" w:type="dxa"/>
          </w:tcPr>
          <w:p w:rsidR="001D2AB0" w:rsidRDefault="001D2AB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D2AB0" w:rsidRDefault="00A72DC5">
            <w:pPr>
              <w:pStyle w:val="TableParagraph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30" w:type="dxa"/>
          </w:tcPr>
          <w:p w:rsidR="001D2AB0" w:rsidRDefault="001D2AB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D2AB0" w:rsidRDefault="00A72DC5">
            <w:pPr>
              <w:pStyle w:val="TableParagraph"/>
              <w:ind w:left="341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</w:t>
            </w:r>
            <w:proofErr w:type="gramStart"/>
            <w:r>
              <w:rPr>
                <w:b/>
                <w:sz w:val="16"/>
              </w:rPr>
              <w:t>4.2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683" w:type="dxa"/>
            <w:vAlign w:val="center"/>
          </w:tcPr>
          <w:p w:rsidR="001D2AB0" w:rsidRDefault="00A72DC5" w:rsidP="0085177B">
            <w:pPr>
              <w:pStyle w:val="TableParagraph"/>
              <w:spacing w:before="151"/>
              <w:ind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Bölümlerimizin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Norm</w:t>
            </w:r>
          </w:p>
          <w:p w:rsidR="001D2AB0" w:rsidRDefault="00A72DC5" w:rsidP="00D543E7">
            <w:pPr>
              <w:pStyle w:val="TableParagraph"/>
              <w:spacing w:before="92"/>
              <w:ind w:left="98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Kadrolarının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Tamamlanması</w:t>
            </w:r>
          </w:p>
        </w:tc>
        <w:tc>
          <w:tcPr>
            <w:tcW w:w="10319" w:type="dxa"/>
            <w:shd w:val="clear" w:color="auto" w:fill="2292DE"/>
            <w:vAlign w:val="center"/>
          </w:tcPr>
          <w:p w:rsidR="001D2AB0" w:rsidRPr="00D543E7" w:rsidRDefault="001D2AB0" w:rsidP="00D543E7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1D2AB0" w:rsidRPr="0085177B" w:rsidRDefault="00A72DC5" w:rsidP="0085177B">
            <w:pPr>
              <w:pStyle w:val="TableParagraph"/>
              <w:spacing w:line="360" w:lineRule="auto"/>
              <w:ind w:left="121" w:right="117" w:firstLine="55"/>
              <w:jc w:val="center"/>
              <w:rPr>
                <w:spacing w:val="-5"/>
                <w:sz w:val="16"/>
              </w:rPr>
            </w:pPr>
            <w:r w:rsidRPr="00D543E7">
              <w:rPr>
                <w:sz w:val="16"/>
              </w:rPr>
              <w:t xml:space="preserve">Fakültemiz bünyesinde </w:t>
            </w:r>
            <w:r w:rsidR="00205803" w:rsidRPr="00D543E7">
              <w:rPr>
                <w:sz w:val="16"/>
              </w:rPr>
              <w:t>yer alan akademik personellerimize ek olarak</w:t>
            </w:r>
            <w:r w:rsidRPr="00D543E7">
              <w:rPr>
                <w:sz w:val="16"/>
              </w:rPr>
              <w:t xml:space="preserve"> 1 adet </w:t>
            </w:r>
            <w:r w:rsidR="00205803" w:rsidRPr="00D543E7">
              <w:rPr>
                <w:sz w:val="16"/>
              </w:rPr>
              <w:t>Doktor Öğretim Üyesi</w:t>
            </w:r>
            <w:r w:rsidRPr="00D543E7">
              <w:rPr>
                <w:sz w:val="16"/>
              </w:rPr>
              <w:t xml:space="preserve"> olarak ataması yapılmıştır. Aynı şekilde</w:t>
            </w:r>
            <w:r w:rsidRPr="00D543E7">
              <w:rPr>
                <w:spacing w:val="-32"/>
                <w:sz w:val="16"/>
              </w:rPr>
              <w:t xml:space="preserve"> </w:t>
            </w:r>
            <w:r w:rsidR="00205803" w:rsidRPr="00D543E7">
              <w:rPr>
                <w:sz w:val="16"/>
              </w:rPr>
              <w:t xml:space="preserve">‘’Doçentlik’’ </w:t>
            </w:r>
            <w:proofErr w:type="spellStart"/>
            <w:r w:rsidR="00205803" w:rsidRPr="00D543E7">
              <w:rPr>
                <w:sz w:val="16"/>
              </w:rPr>
              <w:t>ünvanını</w:t>
            </w:r>
            <w:proofErr w:type="spellEnd"/>
            <w:r w:rsidR="00205803" w:rsidRPr="00D543E7">
              <w:rPr>
                <w:sz w:val="16"/>
              </w:rPr>
              <w:t xml:space="preserve"> almış 1</w:t>
            </w:r>
            <w:r w:rsidRPr="00D543E7">
              <w:rPr>
                <w:sz w:val="16"/>
              </w:rPr>
              <w:t xml:space="preserve"> adet Doktor Öğretim </w:t>
            </w:r>
            <w:proofErr w:type="spellStart"/>
            <w:r w:rsidRPr="00D543E7">
              <w:rPr>
                <w:sz w:val="16"/>
              </w:rPr>
              <w:t>Üyesi’nin</w:t>
            </w:r>
            <w:proofErr w:type="spellEnd"/>
            <w:r w:rsidRPr="00D543E7">
              <w:rPr>
                <w:sz w:val="16"/>
              </w:rPr>
              <w:t xml:space="preserve"> Doçent olarak ataması yapılarak norm</w:t>
            </w:r>
            <w:r w:rsidRPr="00D543E7">
              <w:rPr>
                <w:spacing w:val="1"/>
                <w:sz w:val="16"/>
              </w:rPr>
              <w:t xml:space="preserve"> </w:t>
            </w:r>
            <w:r w:rsidRPr="00D543E7">
              <w:rPr>
                <w:sz w:val="16"/>
              </w:rPr>
              <w:t>eksiklerinin</w:t>
            </w:r>
            <w:r w:rsidRPr="00D543E7">
              <w:rPr>
                <w:spacing w:val="-7"/>
                <w:sz w:val="16"/>
              </w:rPr>
              <w:t xml:space="preserve"> </w:t>
            </w:r>
            <w:r w:rsidRPr="00D543E7">
              <w:rPr>
                <w:sz w:val="16"/>
              </w:rPr>
              <w:t>kapanmasına</w:t>
            </w:r>
            <w:r w:rsidRPr="00D543E7">
              <w:rPr>
                <w:spacing w:val="-4"/>
                <w:sz w:val="16"/>
              </w:rPr>
              <w:t xml:space="preserve"> </w:t>
            </w:r>
            <w:r w:rsidRPr="00D543E7">
              <w:rPr>
                <w:sz w:val="16"/>
              </w:rPr>
              <w:t>katkı</w:t>
            </w:r>
            <w:r w:rsidRPr="00D543E7">
              <w:rPr>
                <w:spacing w:val="-7"/>
                <w:sz w:val="16"/>
              </w:rPr>
              <w:t xml:space="preserve"> </w:t>
            </w:r>
            <w:r w:rsidRPr="00D543E7">
              <w:rPr>
                <w:sz w:val="16"/>
              </w:rPr>
              <w:t>sağlanmıştır.</w:t>
            </w:r>
          </w:p>
        </w:tc>
      </w:tr>
    </w:tbl>
    <w:p w:rsidR="001D2AB0" w:rsidRDefault="001D2AB0">
      <w:pPr>
        <w:spacing w:before="4"/>
        <w:rPr>
          <w:b/>
          <w:sz w:val="4"/>
        </w:rPr>
      </w:pPr>
    </w:p>
    <w:p w:rsidR="008460EF" w:rsidRDefault="00A72DC5" w:rsidP="0085177B">
      <w:pPr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1A768379" wp14:editId="4F9E859C">
            <wp:extent cx="3242472" cy="157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472" cy="15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EF" w:rsidRDefault="008460EF">
      <w:pPr>
        <w:rPr>
          <w:sz w:val="20"/>
        </w:rPr>
      </w:pPr>
      <w:r>
        <w:rPr>
          <w:sz w:val="20"/>
        </w:rPr>
        <w:br w:type="page"/>
      </w:r>
    </w:p>
    <w:p w:rsidR="008460EF" w:rsidRDefault="004E5907" w:rsidP="008460EF">
      <w:pPr>
        <w:pStyle w:val="NormalWeb"/>
        <w:shd w:val="clear" w:color="auto" w:fill="FFFFFF"/>
        <w:jc w:val="center"/>
        <w:rPr>
          <w:rStyle w:val="Gl"/>
          <w:rFonts w:ascii="Arial" w:hAnsi="Arial" w:cs="Arial"/>
          <w:color w:val="0000FF"/>
          <w:sz w:val="18"/>
          <w:szCs w:val="20"/>
        </w:rPr>
      </w:pPr>
      <w:r>
        <w:rPr>
          <w:rStyle w:val="Gl"/>
          <w:rFonts w:ascii="Arial" w:hAnsi="Arial" w:cs="Arial"/>
          <w:color w:val="0000FF"/>
          <w:sz w:val="18"/>
          <w:szCs w:val="20"/>
        </w:rPr>
        <w:lastRenderedPageBreak/>
        <w:t>2023 HEDEFLERİMİZ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0000FF"/>
          <w:sz w:val="18"/>
          <w:szCs w:val="20"/>
        </w:rPr>
        <w:t>1. Fakültemizin akreditasyon süreçlerinin tamamlanması (H.</w:t>
      </w:r>
      <w:proofErr w:type="gramStart"/>
      <w:r w:rsidRPr="008460EF">
        <w:rPr>
          <w:rStyle w:val="Gl"/>
          <w:rFonts w:ascii="Arial" w:hAnsi="Arial" w:cs="Arial"/>
          <w:color w:val="0000FF"/>
          <w:sz w:val="18"/>
          <w:szCs w:val="20"/>
        </w:rPr>
        <w:t>1.1</w:t>
      </w:r>
      <w:proofErr w:type="gramEnd"/>
      <w:r w:rsidRPr="008460EF">
        <w:rPr>
          <w:rStyle w:val="Gl"/>
          <w:rFonts w:ascii="Arial" w:hAnsi="Arial" w:cs="Arial"/>
          <w:color w:val="0000FF"/>
          <w:sz w:val="18"/>
          <w:szCs w:val="20"/>
        </w:rPr>
        <w:t>.*)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a)</w:t>
      </w:r>
      <w:r w:rsidRPr="008460EF">
        <w:rPr>
          <w:rFonts w:ascii="Arial" w:hAnsi="Arial" w:cs="Arial"/>
          <w:color w:val="565656"/>
          <w:sz w:val="18"/>
          <w:szCs w:val="20"/>
        </w:rPr>
        <w:t xml:space="preserve"> Akreditasyon ölçüt ve </w:t>
      </w:r>
      <w:proofErr w:type="gramStart"/>
      <w:r w:rsidRPr="008460EF">
        <w:rPr>
          <w:rFonts w:ascii="Arial" w:hAnsi="Arial" w:cs="Arial"/>
          <w:color w:val="565656"/>
          <w:sz w:val="18"/>
          <w:szCs w:val="20"/>
        </w:rPr>
        <w:t>kriterlerine</w:t>
      </w:r>
      <w:proofErr w:type="gramEnd"/>
      <w:r w:rsidRPr="008460EF">
        <w:rPr>
          <w:rFonts w:ascii="Arial" w:hAnsi="Arial" w:cs="Arial"/>
          <w:color w:val="565656"/>
          <w:sz w:val="18"/>
          <w:szCs w:val="20"/>
        </w:rPr>
        <w:t xml:space="preserve"> ulaşmada ve ilgili kriterlerin değerlendirilmesinde karşılaşılabilecek zorluklar.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b)</w:t>
      </w:r>
      <w:r w:rsidRPr="008460EF">
        <w:rPr>
          <w:rFonts w:ascii="Arial" w:hAnsi="Arial" w:cs="Arial"/>
          <w:color w:val="565656"/>
          <w:sz w:val="18"/>
          <w:szCs w:val="20"/>
        </w:rPr>
        <w:t> Akreditasyon sürecinin gerektirdiği alt yapı, üst yapı ve mali yük.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c)</w:t>
      </w:r>
      <w:r w:rsidRPr="008460EF">
        <w:rPr>
          <w:rFonts w:ascii="Arial" w:hAnsi="Arial" w:cs="Arial"/>
          <w:color w:val="565656"/>
          <w:sz w:val="18"/>
          <w:szCs w:val="20"/>
        </w:rPr>
        <w:t> Birim çalışmalarının akreditasyon standartlarına uyum sağlanmasında ve sürdürülebilirliğinde gösterebileceği direnç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d)</w:t>
      </w:r>
      <w:r w:rsidRPr="008460EF">
        <w:rPr>
          <w:rFonts w:ascii="Arial" w:hAnsi="Arial" w:cs="Arial"/>
          <w:color w:val="565656"/>
          <w:sz w:val="18"/>
          <w:szCs w:val="20"/>
        </w:rPr>
        <w:t xml:space="preserve">. Yeni akreditasyon ölçüt ve </w:t>
      </w:r>
      <w:proofErr w:type="gramStart"/>
      <w:r w:rsidRPr="008460EF">
        <w:rPr>
          <w:rFonts w:ascii="Arial" w:hAnsi="Arial" w:cs="Arial"/>
          <w:color w:val="565656"/>
          <w:sz w:val="18"/>
          <w:szCs w:val="20"/>
        </w:rPr>
        <w:t>kriterlerine</w:t>
      </w:r>
      <w:proofErr w:type="gramEnd"/>
      <w:r w:rsidRPr="008460EF">
        <w:rPr>
          <w:rFonts w:ascii="Arial" w:hAnsi="Arial" w:cs="Arial"/>
          <w:color w:val="565656"/>
          <w:sz w:val="18"/>
          <w:szCs w:val="20"/>
        </w:rPr>
        <w:t xml:space="preserve"> uyum sürecinin zaman alması.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Fonts w:ascii="Arial" w:hAnsi="Arial" w:cs="Arial"/>
          <w:color w:val="565656"/>
          <w:sz w:val="20"/>
          <w:szCs w:val="21"/>
        </w:rPr>
        <w:t> 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0000FF"/>
          <w:sz w:val="18"/>
          <w:szCs w:val="20"/>
        </w:rPr>
        <w:t>2. Uluslararası öğrenci sayısının artırılması (H.</w:t>
      </w:r>
      <w:proofErr w:type="gramStart"/>
      <w:r w:rsidRPr="008460EF">
        <w:rPr>
          <w:rStyle w:val="Gl"/>
          <w:rFonts w:ascii="Arial" w:hAnsi="Arial" w:cs="Arial"/>
          <w:color w:val="0000FF"/>
          <w:sz w:val="18"/>
          <w:szCs w:val="20"/>
        </w:rPr>
        <w:t>1.3</w:t>
      </w:r>
      <w:proofErr w:type="gramEnd"/>
      <w:r w:rsidRPr="008460EF">
        <w:rPr>
          <w:rStyle w:val="Gl"/>
          <w:rFonts w:ascii="Arial" w:hAnsi="Arial" w:cs="Arial"/>
          <w:color w:val="0000FF"/>
          <w:sz w:val="18"/>
          <w:szCs w:val="20"/>
        </w:rPr>
        <w:t>.*)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a)</w:t>
      </w:r>
      <w:r w:rsidRPr="008460EF">
        <w:rPr>
          <w:rFonts w:ascii="Arial" w:hAnsi="Arial" w:cs="Arial"/>
          <w:color w:val="565656"/>
          <w:sz w:val="18"/>
          <w:szCs w:val="20"/>
        </w:rPr>
        <w:t> Ülkede yaşanabilecek depremlerin, uluslararası öğrencilerin gelmesinde alınacak kararları etkilemesi.</w:t>
      </w: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b) </w:t>
      </w:r>
      <w:r w:rsidRPr="008460EF">
        <w:rPr>
          <w:rFonts w:ascii="Arial" w:hAnsi="Arial" w:cs="Arial"/>
          <w:color w:val="565656"/>
          <w:sz w:val="18"/>
          <w:szCs w:val="20"/>
        </w:rPr>
        <w:t>Öğretim üyesi ve öğrencilerin değişim programlarına katılım konusunda isteksiz olması.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c) </w:t>
      </w:r>
      <w:r w:rsidRPr="008460EF">
        <w:rPr>
          <w:rFonts w:ascii="Arial" w:hAnsi="Arial" w:cs="Arial"/>
          <w:color w:val="565656"/>
          <w:sz w:val="18"/>
          <w:szCs w:val="20"/>
        </w:rPr>
        <w:t>Fakülteye ilişkin değişim programlarının yeterli kontenjanının olmaması.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d)</w:t>
      </w:r>
      <w:r w:rsidRPr="008460EF">
        <w:rPr>
          <w:rFonts w:ascii="Arial" w:hAnsi="Arial" w:cs="Arial"/>
          <w:color w:val="565656"/>
          <w:sz w:val="18"/>
          <w:szCs w:val="20"/>
        </w:rPr>
        <w:t> Öğrencilerin bu programlar hakkında yeterli bilgi sahibi olmaması.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Fonts w:ascii="Arial" w:hAnsi="Arial" w:cs="Arial"/>
          <w:color w:val="565656"/>
          <w:sz w:val="20"/>
          <w:szCs w:val="21"/>
        </w:rPr>
        <w:t> 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0000FF"/>
          <w:sz w:val="18"/>
          <w:szCs w:val="20"/>
        </w:rPr>
        <w:t xml:space="preserve">3. Proje ve Web of </w:t>
      </w:r>
      <w:proofErr w:type="spellStart"/>
      <w:r w:rsidRPr="008460EF">
        <w:rPr>
          <w:rStyle w:val="Gl"/>
          <w:rFonts w:ascii="Arial" w:hAnsi="Arial" w:cs="Arial"/>
          <w:color w:val="0000FF"/>
          <w:sz w:val="18"/>
          <w:szCs w:val="20"/>
        </w:rPr>
        <w:t>Science</w:t>
      </w:r>
      <w:proofErr w:type="spellEnd"/>
      <w:r w:rsidRPr="008460EF">
        <w:rPr>
          <w:rStyle w:val="Gl"/>
          <w:rFonts w:ascii="Arial" w:hAnsi="Arial" w:cs="Arial"/>
          <w:color w:val="0000FF"/>
          <w:sz w:val="18"/>
          <w:szCs w:val="20"/>
        </w:rPr>
        <w:t xml:space="preserve"> yayın ile atıf sayılarının arttırılması (H.</w:t>
      </w:r>
      <w:proofErr w:type="gramStart"/>
      <w:r w:rsidRPr="008460EF">
        <w:rPr>
          <w:rStyle w:val="Gl"/>
          <w:rFonts w:ascii="Arial" w:hAnsi="Arial" w:cs="Arial"/>
          <w:color w:val="0000FF"/>
          <w:sz w:val="18"/>
          <w:szCs w:val="20"/>
        </w:rPr>
        <w:t>2.1</w:t>
      </w:r>
      <w:proofErr w:type="gramEnd"/>
      <w:r w:rsidRPr="008460EF">
        <w:rPr>
          <w:rStyle w:val="Gl"/>
          <w:rFonts w:ascii="Arial" w:hAnsi="Arial" w:cs="Arial"/>
          <w:color w:val="0000FF"/>
          <w:sz w:val="18"/>
          <w:szCs w:val="20"/>
        </w:rPr>
        <w:t>.*)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a)</w:t>
      </w:r>
      <w:r w:rsidRPr="008460EF">
        <w:rPr>
          <w:rFonts w:ascii="Arial" w:hAnsi="Arial" w:cs="Arial"/>
          <w:color w:val="565656"/>
          <w:sz w:val="18"/>
          <w:szCs w:val="20"/>
        </w:rPr>
        <w:t> Akademik personel üzerindeki iş yükünün fazla olması.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b)</w:t>
      </w:r>
      <w:r w:rsidRPr="008460EF">
        <w:rPr>
          <w:rFonts w:ascii="Arial" w:hAnsi="Arial" w:cs="Arial"/>
          <w:color w:val="565656"/>
          <w:sz w:val="18"/>
          <w:szCs w:val="20"/>
        </w:rPr>
        <w:t> Fakültede görev yapan akademik personele hedeflenen yayınlar için yeteri kadar teşvik sağlanamaması.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c)</w:t>
      </w:r>
      <w:r w:rsidRPr="008460EF">
        <w:rPr>
          <w:rFonts w:ascii="Arial" w:hAnsi="Arial" w:cs="Arial"/>
          <w:color w:val="565656"/>
          <w:sz w:val="18"/>
          <w:szCs w:val="20"/>
        </w:rPr>
        <w:t> İlgili endekslerde taranan dergilerde hakem süreçlerinin aksaklıklar nedeniyle belirtilen dönemde makalelerin yayına kabul sürecinin aksaması.</w:t>
      </w:r>
    </w:p>
    <w:p w:rsid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Fonts w:ascii="Arial" w:hAnsi="Arial" w:cs="Arial"/>
          <w:color w:val="565656"/>
          <w:sz w:val="20"/>
          <w:szCs w:val="21"/>
        </w:rPr>
        <w:t> 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0000FF"/>
          <w:sz w:val="18"/>
          <w:szCs w:val="20"/>
        </w:rPr>
        <w:t>7. Bölümlerimizin norm kadrolarının tamamlanması.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20"/>
          <w:szCs w:val="21"/>
        </w:rPr>
        <w:t>     </w:t>
      </w: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a)</w:t>
      </w:r>
      <w:r w:rsidRPr="008460EF">
        <w:rPr>
          <w:rFonts w:ascii="Arial" w:hAnsi="Arial" w:cs="Arial"/>
          <w:color w:val="565656"/>
          <w:sz w:val="18"/>
          <w:szCs w:val="20"/>
        </w:rPr>
        <w:t xml:space="preserve"> İş yükünün fazla olması sebebi ile öğretim üyelerinin akademik çalışma yapamaması ve </w:t>
      </w:r>
      <w:proofErr w:type="spellStart"/>
      <w:r w:rsidRPr="008460EF">
        <w:rPr>
          <w:rFonts w:ascii="Arial" w:hAnsi="Arial" w:cs="Arial"/>
          <w:color w:val="565656"/>
          <w:sz w:val="18"/>
          <w:szCs w:val="20"/>
        </w:rPr>
        <w:t>ünvanlarını</w:t>
      </w:r>
      <w:proofErr w:type="spellEnd"/>
      <w:r w:rsidRPr="008460EF">
        <w:rPr>
          <w:rFonts w:ascii="Arial" w:hAnsi="Arial" w:cs="Arial"/>
          <w:color w:val="565656"/>
          <w:sz w:val="18"/>
          <w:szCs w:val="20"/>
        </w:rPr>
        <w:t xml:space="preserve"> yükseltememesi.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 b)</w:t>
      </w:r>
      <w:r w:rsidRPr="008460EF">
        <w:rPr>
          <w:rFonts w:ascii="Arial" w:hAnsi="Arial" w:cs="Arial"/>
          <w:color w:val="565656"/>
          <w:sz w:val="18"/>
          <w:szCs w:val="20"/>
        </w:rPr>
        <w:t> Yüksek Öğretim Kurumu’nun kadro ya da kontenjan vermemesi.</w:t>
      </w:r>
    </w:p>
    <w:p w:rsidR="008460EF" w:rsidRPr="008460EF" w:rsidRDefault="008460EF" w:rsidP="008460E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 c)</w:t>
      </w:r>
      <w:r w:rsidRPr="008460EF">
        <w:rPr>
          <w:rFonts w:ascii="Arial" w:hAnsi="Arial" w:cs="Arial"/>
          <w:color w:val="565656"/>
          <w:sz w:val="18"/>
          <w:szCs w:val="20"/>
        </w:rPr>
        <w:t> Talep azlığı doğrultusunda bölümlerin kapatılması.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0000FF"/>
          <w:sz w:val="18"/>
          <w:szCs w:val="20"/>
        </w:rPr>
        <w:t>5. Dış paydaşlarla birlikte ortak etkinliklerin yapılması (H.</w:t>
      </w:r>
      <w:proofErr w:type="gramStart"/>
      <w:r w:rsidRPr="008460EF">
        <w:rPr>
          <w:rStyle w:val="Gl"/>
          <w:rFonts w:ascii="Arial" w:hAnsi="Arial" w:cs="Arial"/>
          <w:color w:val="0000FF"/>
          <w:sz w:val="18"/>
          <w:szCs w:val="20"/>
        </w:rPr>
        <w:t>3.1</w:t>
      </w:r>
      <w:proofErr w:type="gramEnd"/>
      <w:r w:rsidRPr="008460EF">
        <w:rPr>
          <w:rStyle w:val="Gl"/>
          <w:rFonts w:ascii="Arial" w:hAnsi="Arial" w:cs="Arial"/>
          <w:color w:val="0000FF"/>
          <w:sz w:val="18"/>
          <w:szCs w:val="20"/>
        </w:rPr>
        <w:t>.*)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a)</w:t>
      </w:r>
      <w:r w:rsidRPr="008460EF">
        <w:rPr>
          <w:rFonts w:ascii="Arial" w:hAnsi="Arial" w:cs="Arial"/>
          <w:color w:val="565656"/>
          <w:sz w:val="18"/>
          <w:szCs w:val="20"/>
        </w:rPr>
        <w:t> Gerçekleştirilecek etkinliklerin bütçe gerektirebilmesi ve etkinliklere ayrılan ayrı bir bütçenin olmaması ya da yetmemesi.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b)</w:t>
      </w:r>
      <w:r w:rsidRPr="008460EF">
        <w:rPr>
          <w:rFonts w:ascii="Arial" w:hAnsi="Arial" w:cs="Arial"/>
          <w:color w:val="565656"/>
          <w:sz w:val="18"/>
          <w:szCs w:val="20"/>
        </w:rPr>
        <w:t> Birim dışı etkinlikler esnasında öğrencilerin takibinde yaşanacak güçlükler, iş sağlığı ve güvenlik riskleri.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c)</w:t>
      </w:r>
      <w:r w:rsidRPr="008460EF">
        <w:rPr>
          <w:rFonts w:ascii="Arial" w:hAnsi="Arial" w:cs="Arial"/>
          <w:color w:val="565656"/>
          <w:sz w:val="18"/>
          <w:szCs w:val="20"/>
        </w:rPr>
        <w:t> Akademik çalışmaların yoğunluğunun, etkinliklerin organizasyonunda yer alacak personel katılımında isteksizliğe yol açması.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d)</w:t>
      </w:r>
      <w:r w:rsidRPr="008460EF">
        <w:rPr>
          <w:rFonts w:ascii="Arial" w:hAnsi="Arial" w:cs="Arial"/>
          <w:color w:val="565656"/>
          <w:sz w:val="18"/>
          <w:szCs w:val="20"/>
        </w:rPr>
        <w:t> Davet edilen kişilerin yoğunluk ve yorgunluk gibi sebeplerden dolayı gelmek istememesi.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Fonts w:ascii="Arial" w:hAnsi="Arial" w:cs="Arial"/>
          <w:color w:val="565656"/>
          <w:sz w:val="20"/>
          <w:szCs w:val="21"/>
        </w:rPr>
        <w:t> 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0000FF"/>
          <w:sz w:val="18"/>
          <w:szCs w:val="20"/>
        </w:rPr>
        <w:t>6. Hizmet verilen iç paydaşların memnuniyetlerinin yükseltilmesi.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a)</w:t>
      </w:r>
      <w:r w:rsidRPr="008460EF">
        <w:rPr>
          <w:rFonts w:ascii="Arial" w:hAnsi="Arial" w:cs="Arial"/>
          <w:color w:val="565656"/>
          <w:sz w:val="18"/>
          <w:szCs w:val="20"/>
        </w:rPr>
        <w:t> Personel azlığı sebebiyle açılacak yeni programlar ile iş yükünün artması ve artan iş yükünün personeli mutsuz etmesi.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b)</w:t>
      </w:r>
      <w:r w:rsidRPr="008460EF">
        <w:rPr>
          <w:rFonts w:ascii="Arial" w:hAnsi="Arial" w:cs="Arial"/>
          <w:color w:val="565656"/>
          <w:sz w:val="18"/>
          <w:szCs w:val="20"/>
        </w:rPr>
        <w:t> Doğal afetlerden kaynaklı oluşabilecek yeni koşullara uyum sağlayamama ve yeni tedbirler ile oluşabilecek bıkkınlık.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c)</w:t>
      </w:r>
      <w:r w:rsidRPr="008460EF">
        <w:rPr>
          <w:rFonts w:ascii="Arial" w:hAnsi="Arial" w:cs="Arial"/>
          <w:color w:val="565656"/>
          <w:sz w:val="18"/>
          <w:szCs w:val="20"/>
        </w:rPr>
        <w:t> Doğal afetlerden kaynaklı değişebilecek kararlara öğrencilerin uyum sağlayamaması.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d)</w:t>
      </w:r>
      <w:r w:rsidRPr="008460EF">
        <w:rPr>
          <w:rFonts w:ascii="Arial" w:hAnsi="Arial" w:cs="Arial"/>
          <w:color w:val="565656"/>
          <w:sz w:val="18"/>
          <w:szCs w:val="20"/>
        </w:rPr>
        <w:t xml:space="preserve"> Personel azlığı sebebiyle mevcut iş yükünün </w:t>
      </w:r>
      <w:proofErr w:type="gramStart"/>
      <w:r w:rsidRPr="008460EF">
        <w:rPr>
          <w:rFonts w:ascii="Arial" w:hAnsi="Arial" w:cs="Arial"/>
          <w:color w:val="565656"/>
          <w:sz w:val="18"/>
          <w:szCs w:val="20"/>
        </w:rPr>
        <w:t>hijyen</w:t>
      </w:r>
      <w:proofErr w:type="gramEnd"/>
      <w:r w:rsidRPr="008460EF">
        <w:rPr>
          <w:rFonts w:ascii="Arial" w:hAnsi="Arial" w:cs="Arial"/>
          <w:color w:val="565656"/>
          <w:sz w:val="18"/>
          <w:szCs w:val="20"/>
        </w:rPr>
        <w:t xml:space="preserve"> vb. konularda memnuniyeti düşürmesi.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Fonts w:ascii="Arial" w:hAnsi="Arial" w:cs="Arial"/>
          <w:color w:val="565656"/>
          <w:sz w:val="20"/>
          <w:szCs w:val="21"/>
        </w:rPr>
        <w:t> 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0000FF"/>
          <w:sz w:val="18"/>
          <w:szCs w:val="20"/>
        </w:rPr>
        <w:t>4. Yüksek lisans ve doktora programlarının açılması (H.</w:t>
      </w:r>
      <w:proofErr w:type="gramStart"/>
      <w:r w:rsidRPr="008460EF">
        <w:rPr>
          <w:rStyle w:val="Gl"/>
          <w:rFonts w:ascii="Arial" w:hAnsi="Arial" w:cs="Arial"/>
          <w:color w:val="0000FF"/>
          <w:sz w:val="18"/>
          <w:szCs w:val="20"/>
        </w:rPr>
        <w:t>2.4</w:t>
      </w:r>
      <w:proofErr w:type="gramEnd"/>
      <w:r w:rsidRPr="008460EF">
        <w:rPr>
          <w:rStyle w:val="Gl"/>
          <w:rFonts w:ascii="Arial" w:hAnsi="Arial" w:cs="Arial"/>
          <w:color w:val="0000FF"/>
          <w:sz w:val="18"/>
          <w:szCs w:val="20"/>
        </w:rPr>
        <w:t>.)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a)</w:t>
      </w:r>
      <w:r w:rsidRPr="008460EF">
        <w:rPr>
          <w:rFonts w:ascii="Arial" w:hAnsi="Arial" w:cs="Arial"/>
          <w:color w:val="565656"/>
          <w:sz w:val="18"/>
          <w:szCs w:val="20"/>
        </w:rPr>
        <w:t> Açılması hedeflenen programların YÖK tarafından onaylanmaması.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b)</w:t>
      </w:r>
      <w:r w:rsidRPr="008460EF">
        <w:rPr>
          <w:rFonts w:ascii="Arial" w:hAnsi="Arial" w:cs="Arial"/>
          <w:color w:val="565656"/>
          <w:sz w:val="18"/>
          <w:szCs w:val="20"/>
        </w:rPr>
        <w:t> Açılması hedeflenen programlara öğrenci kontenjanı verilmemesi.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c)</w:t>
      </w:r>
      <w:r w:rsidRPr="008460EF">
        <w:rPr>
          <w:rFonts w:ascii="Arial" w:hAnsi="Arial" w:cs="Arial"/>
          <w:color w:val="565656"/>
          <w:sz w:val="18"/>
          <w:szCs w:val="20"/>
        </w:rPr>
        <w:t> Profesör ve Doçent ünvanlı öğretim üyesinin sayısının az olması.</w:t>
      </w:r>
    </w:p>
    <w:p w:rsidR="008460EF" w:rsidRPr="008460EF" w:rsidRDefault="008460EF" w:rsidP="008460EF">
      <w:pPr>
        <w:pStyle w:val="NormalWeb"/>
        <w:shd w:val="clear" w:color="auto" w:fill="FFFFFF"/>
        <w:rPr>
          <w:rFonts w:ascii="Arial" w:hAnsi="Arial" w:cs="Arial"/>
          <w:color w:val="565656"/>
          <w:sz w:val="20"/>
          <w:szCs w:val="21"/>
        </w:rPr>
      </w:pPr>
      <w:r w:rsidRPr="008460EF">
        <w:rPr>
          <w:rStyle w:val="Gl"/>
          <w:rFonts w:ascii="Arial" w:hAnsi="Arial" w:cs="Arial"/>
          <w:color w:val="565656"/>
          <w:sz w:val="18"/>
          <w:szCs w:val="20"/>
        </w:rPr>
        <w:t>      d)</w:t>
      </w:r>
      <w:r w:rsidRPr="008460EF">
        <w:rPr>
          <w:rFonts w:ascii="Arial" w:hAnsi="Arial" w:cs="Arial"/>
          <w:color w:val="565656"/>
          <w:sz w:val="18"/>
          <w:szCs w:val="20"/>
        </w:rPr>
        <w:t> Akademik personel için ek ders yükü oluşması.</w:t>
      </w:r>
    </w:p>
    <w:p w:rsidR="008460EF" w:rsidRDefault="008460EF">
      <w:pPr>
        <w:rPr>
          <w:sz w:val="18"/>
        </w:rPr>
      </w:pPr>
      <w:r>
        <w:rPr>
          <w:sz w:val="18"/>
        </w:rPr>
        <w:br w:type="page"/>
      </w:r>
    </w:p>
    <w:p w:rsid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FF"/>
          <w:sz w:val="20"/>
          <w:szCs w:val="20"/>
          <w:lang w:eastAsia="tr-TR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lastRenderedPageBreak/>
        <w:t>2023 HEDEFLERİMİZE İLİŞKİN RİSKLER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1. Fakültemizin akreditasyon süreçlerinin tamamlanması (H.</w:t>
      </w:r>
      <w:proofErr w:type="gramStart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1.1</w:t>
      </w:r>
      <w:proofErr w:type="gramEnd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.*)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a)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 Akreditasyon ölçüt ve </w:t>
      </w:r>
      <w:proofErr w:type="gramStart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kriterlerine</w:t>
      </w:r>
      <w:proofErr w:type="gramEnd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 ulaşmada ve ilgili kriterlerin değerlendirilmesinde karşılaşılabilecek zorluklar.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b)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Akreditasyon sürecinin gerektirdiği alt yapı, üst yapı ve mali yük.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c)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Birim çalışmalarının akreditasyon standartlarına uyum sağlanmasında ve sürdürülebilirliğinde gösterebileceği direnç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d)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. Yeni akreditasyon ölçüt ve </w:t>
      </w:r>
      <w:proofErr w:type="gramStart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kriterlerine</w:t>
      </w:r>
      <w:proofErr w:type="gramEnd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 uyum sürecinin zaman alması.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color w:val="565656"/>
          <w:sz w:val="21"/>
          <w:szCs w:val="21"/>
          <w:lang w:eastAsia="tr-TR"/>
        </w:rPr>
        <w:t> 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2. Uluslararası öğrenci sayısının artırılması (H.</w:t>
      </w:r>
      <w:proofErr w:type="gramStart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1.3</w:t>
      </w:r>
      <w:proofErr w:type="gramEnd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.*)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a)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Ülkede yaşanabilecek depremlerin, uluslararası öğrencilerin gelmesinde alınacak kararları etkilemesi.</w:t>
      </w: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b) 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Öğretim üyesi ve öğrencilerin değişim programlarına katılım konusunda isteksiz olması.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c) 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Fakülteye ilişkin değişim programlarının yeterli kontenjanının olmaması.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d)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Öğrencilerin bu programlar hakkında yeterli bilgi sahibi olmaması.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color w:val="565656"/>
          <w:sz w:val="21"/>
          <w:szCs w:val="21"/>
          <w:lang w:eastAsia="tr-TR"/>
        </w:rPr>
        <w:t> 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 xml:space="preserve">3. Proje ve Web of </w:t>
      </w:r>
      <w:proofErr w:type="spellStart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Science</w:t>
      </w:r>
      <w:proofErr w:type="spellEnd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 xml:space="preserve"> yayın ile atıf sayılarının arttırılması (H.</w:t>
      </w:r>
      <w:proofErr w:type="gramStart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2.1</w:t>
      </w:r>
      <w:proofErr w:type="gramEnd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.*)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a)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Akademik personel üzerindeki iş yükünün fazla olması.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b)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Fakültede görev yapan akademik personele hedeflenen yayınlar için yeteri kadar teşvik sağlanamaması.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c)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İlgili endekslerde taranan dergilerde hakem süreçlerinin aksaklıklar nedeniyle belirtilen dönemde makalelerin yayına kabul sürecinin aksaması.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color w:val="565656"/>
          <w:sz w:val="21"/>
          <w:szCs w:val="21"/>
          <w:lang w:eastAsia="tr-TR"/>
        </w:rPr>
        <w:t> 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4. Yüksek lisans ve doktora programlarının açılması (H.</w:t>
      </w:r>
      <w:proofErr w:type="gramStart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2.4</w:t>
      </w:r>
      <w:proofErr w:type="gramEnd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.)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a)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Açılması hedeflenen programların YÖK tarafından onaylanmaması.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b)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Açılması hedeflenen programlara öğrenci kontenjanı verilmemesi.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lastRenderedPageBreak/>
        <w:t>      c)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Profesör ve Doçent ünvanlı öğretim üyesinin sayısının az olması.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d)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Akademik personel için ek ders yükü oluşması.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color w:val="565656"/>
          <w:sz w:val="21"/>
          <w:szCs w:val="21"/>
          <w:lang w:eastAsia="tr-TR"/>
        </w:rPr>
        <w:t> 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5. Dış paydaşlarla birlikte ortak etkinliklerin yapılması (H.</w:t>
      </w:r>
      <w:proofErr w:type="gramStart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3.1</w:t>
      </w:r>
      <w:proofErr w:type="gramEnd"/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.*)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a)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Gerçekleştirilecek etkinliklerin bütçe gerektirebilmesi ve etkinliklere ayrılan ayrı bir bütçenin olmaması ya da yetmemesi.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b)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Birim dışı etkinlikler esnasında öğrencilerin takibinde yaşanacak güçlükler, iş sağlığı ve güvenlik riskleri.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c)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Akademik çalışmaların yoğunluğunun, etkinliklerin organizasyonunda yer alacak personel katılımında isteksizliğe yol açması.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d)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Davet edilen kişilerin yoğunluk ve yorgunluk gibi sebeplerden dolayı gelmek istememesi.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color w:val="565656"/>
          <w:sz w:val="21"/>
          <w:szCs w:val="21"/>
          <w:lang w:eastAsia="tr-TR"/>
        </w:rPr>
        <w:t> 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6. Hizmet verilen iç paydaşların memnuniyetlerinin yükseltilmesi.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a)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Personel azlığı sebebiyle açılacak yeni programlar ile iş yükünün artması ve artan iş yükünün personeli mutsuz etmesi.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b)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Doğal afetlerden kaynaklı oluşabilecek yeni koşullara uyum sağlayamama ve yeni tedbirler ile oluşabilecek bıkkınlık.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c)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Doğal afetlerden kaynaklı değişebilecek kararlara öğrencilerin uyum sağlayamaması.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d)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 Personel azlığı sebebiyle mevcut iş yükünün </w:t>
      </w:r>
      <w:proofErr w:type="gramStart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hijyen</w:t>
      </w:r>
      <w:proofErr w:type="gramEnd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 vb. konularda memnuniyeti düşürmesi.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color w:val="565656"/>
          <w:sz w:val="21"/>
          <w:szCs w:val="21"/>
          <w:lang w:eastAsia="tr-TR"/>
        </w:rPr>
        <w:t> 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0000FF"/>
          <w:sz w:val="20"/>
          <w:szCs w:val="20"/>
          <w:lang w:eastAsia="tr-TR"/>
        </w:rPr>
        <w:t>7. Bölümlerimizin norm kadrolarının tamamlanması.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1"/>
          <w:szCs w:val="21"/>
          <w:lang w:eastAsia="tr-TR"/>
        </w:rPr>
        <w:t>     </w:t>
      </w: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a)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 İş yükünün fazla olması sebebi ile öğretim üyelerinin akademik çalışma yapamaması ve </w:t>
      </w:r>
      <w:proofErr w:type="spellStart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ünvanlarını</w:t>
      </w:r>
      <w:proofErr w:type="spellEnd"/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 xml:space="preserve"> yükseltememesi.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 b)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Yüksek Öğretim Kurumu’nun kadro ya da kontenjan vermemesi.</w:t>
      </w:r>
    </w:p>
    <w:p w:rsidR="004E5907" w:rsidRPr="004E5907" w:rsidRDefault="004E5907" w:rsidP="004E5907">
      <w:pPr>
        <w:widowControl/>
        <w:shd w:val="clear" w:color="auto" w:fill="FFFFFF"/>
        <w:autoSpaceDE/>
        <w:autoSpaceDN/>
        <w:spacing w:before="100" w:beforeAutospacing="1"/>
        <w:rPr>
          <w:rFonts w:ascii="Arial" w:hAnsi="Arial" w:cs="Arial"/>
          <w:color w:val="565656"/>
          <w:sz w:val="21"/>
          <w:szCs w:val="21"/>
          <w:lang w:eastAsia="tr-TR"/>
        </w:rPr>
      </w:pPr>
      <w:r w:rsidRPr="004E5907">
        <w:rPr>
          <w:rFonts w:ascii="Arial" w:hAnsi="Arial" w:cs="Arial"/>
          <w:b/>
          <w:bCs/>
          <w:color w:val="565656"/>
          <w:sz w:val="20"/>
          <w:szCs w:val="20"/>
          <w:lang w:eastAsia="tr-TR"/>
        </w:rPr>
        <w:t>       c)</w:t>
      </w:r>
      <w:r w:rsidRPr="004E5907">
        <w:rPr>
          <w:rFonts w:ascii="Arial" w:hAnsi="Arial" w:cs="Arial"/>
          <w:color w:val="565656"/>
          <w:sz w:val="20"/>
          <w:szCs w:val="20"/>
          <w:lang w:eastAsia="tr-TR"/>
        </w:rPr>
        <w:t> Talep azlığı doğrultusunda bölümlerin kapatılması.</w:t>
      </w:r>
    </w:p>
    <w:p w:rsidR="001D2AB0" w:rsidRPr="008460EF" w:rsidRDefault="001D2AB0" w:rsidP="0085177B">
      <w:pPr>
        <w:rPr>
          <w:sz w:val="18"/>
        </w:rPr>
      </w:pPr>
    </w:p>
    <w:sectPr w:rsidR="001D2AB0" w:rsidRPr="008460EF" w:rsidSect="00D543E7">
      <w:type w:val="continuous"/>
      <w:pgSz w:w="16840" w:h="11910" w:orient="landscape"/>
      <w:pgMar w:top="660" w:right="280" w:bottom="660" w:left="13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AB0"/>
    <w:rsid w:val="00145019"/>
    <w:rsid w:val="001D2AB0"/>
    <w:rsid w:val="00205803"/>
    <w:rsid w:val="003053B7"/>
    <w:rsid w:val="00315D1A"/>
    <w:rsid w:val="00485EF4"/>
    <w:rsid w:val="004E5907"/>
    <w:rsid w:val="00607AC3"/>
    <w:rsid w:val="00796713"/>
    <w:rsid w:val="008460EF"/>
    <w:rsid w:val="0085177B"/>
    <w:rsid w:val="008921A4"/>
    <w:rsid w:val="00A72DC5"/>
    <w:rsid w:val="00B71E9C"/>
    <w:rsid w:val="00B75A87"/>
    <w:rsid w:val="00CA4C09"/>
    <w:rsid w:val="00CB0FFE"/>
    <w:rsid w:val="00D20E43"/>
    <w:rsid w:val="00D543E7"/>
    <w:rsid w:val="00D71FB5"/>
    <w:rsid w:val="00D84132"/>
    <w:rsid w:val="00E01A40"/>
    <w:rsid w:val="00E21486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5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D1A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460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6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5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D1A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460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6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 İşgören</dc:creator>
  <cp:lastModifiedBy>Selman İşgören</cp:lastModifiedBy>
  <cp:revision>11</cp:revision>
  <dcterms:created xsi:type="dcterms:W3CDTF">2024-01-09T11:42:00Z</dcterms:created>
  <dcterms:modified xsi:type="dcterms:W3CDTF">2024-01-24T14:53:00Z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2024-01-09T00:00:00Z</vt:filetime>
  </property>
</Properties>
</file>